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5E4987FE" w:rsidR="00B71ED2" w:rsidRPr="00B10334" w:rsidRDefault="00565DC5" w:rsidP="00802ED7">
      <w:pPr>
        <w:pStyle w:val="CRCoverPage"/>
        <w:tabs>
          <w:tab w:val="right" w:pos="9747"/>
        </w:tabs>
        <w:spacing w:after="0"/>
        <w:jc w:val="both"/>
        <w:rPr>
          <w:rFonts w:eastAsia="宋体" w:cs="Arial"/>
          <w:b/>
          <w:i/>
          <w:noProof/>
          <w:sz w:val="28"/>
          <w:szCs w:val="28"/>
          <w:lang w:val="en-US" w:eastAsia="zh-CN"/>
        </w:rPr>
      </w:pPr>
      <w:bookmarkStart w:id="0" w:name="OLE_LINK1"/>
      <w:r w:rsidRPr="00B10334">
        <w:rPr>
          <w:rFonts w:cs="Arial"/>
          <w:b/>
          <w:noProof/>
          <w:sz w:val="28"/>
          <w:szCs w:val="28"/>
          <w:lang w:val="de-DE"/>
        </w:rPr>
        <w:t xml:space="preserve">3GPP TSG RAN WG1 </w:t>
      </w:r>
      <w:r w:rsidR="00C573D5" w:rsidRPr="00B10334">
        <w:rPr>
          <w:rFonts w:cs="Arial"/>
          <w:b/>
          <w:noProof/>
          <w:sz w:val="28"/>
          <w:szCs w:val="28"/>
          <w:lang w:val="de-DE"/>
        </w:rPr>
        <w:t>#</w:t>
      </w:r>
      <w:r w:rsidR="007318C4" w:rsidRPr="00B10334">
        <w:rPr>
          <w:rFonts w:cs="Arial"/>
          <w:b/>
          <w:noProof/>
          <w:sz w:val="28"/>
          <w:szCs w:val="28"/>
          <w:lang w:val="de-DE"/>
        </w:rPr>
        <w:t>10</w:t>
      </w:r>
      <w:r w:rsidR="002B789A">
        <w:rPr>
          <w:rFonts w:cs="Arial"/>
          <w:b/>
          <w:noProof/>
          <w:sz w:val="28"/>
          <w:szCs w:val="28"/>
          <w:lang w:val="de-DE"/>
        </w:rPr>
        <w:t>3</w:t>
      </w:r>
      <w:r w:rsidR="007318C4" w:rsidRPr="00B10334">
        <w:rPr>
          <w:rFonts w:cs="Arial"/>
          <w:b/>
          <w:noProof/>
          <w:sz w:val="28"/>
          <w:szCs w:val="28"/>
          <w:lang w:val="de-DE"/>
        </w:rPr>
        <w:t>-e</w:t>
      </w:r>
      <w:r w:rsidRPr="00B10334">
        <w:rPr>
          <w:rFonts w:eastAsia="宋体" w:cs="Arial"/>
          <w:b/>
          <w:noProof/>
          <w:sz w:val="28"/>
          <w:szCs w:val="28"/>
          <w:lang w:val="de-DE" w:eastAsia="zh-CN"/>
        </w:rPr>
        <w:tab/>
      </w:r>
      <w:r w:rsidR="003635F1" w:rsidRPr="002B789A">
        <w:rPr>
          <w:rFonts w:eastAsia="宋体" w:cs="Arial"/>
          <w:b/>
          <w:noProof/>
          <w:sz w:val="28"/>
          <w:szCs w:val="28"/>
          <w:lang w:val="de-DE" w:eastAsia="zh-CN"/>
        </w:rPr>
        <w:t>R1-</w:t>
      </w:r>
      <w:r w:rsidR="007318C4" w:rsidRPr="002B789A">
        <w:rPr>
          <w:rFonts w:eastAsia="宋体" w:cs="Arial"/>
          <w:b/>
          <w:noProof/>
          <w:sz w:val="28"/>
          <w:szCs w:val="28"/>
          <w:lang w:val="de-DE" w:eastAsia="zh-CN"/>
        </w:rPr>
        <w:t>20</w:t>
      </w:r>
      <w:r w:rsidR="0088236E" w:rsidRPr="002B789A">
        <w:rPr>
          <w:rFonts w:eastAsia="宋体" w:cs="Arial"/>
          <w:b/>
          <w:noProof/>
          <w:sz w:val="28"/>
          <w:szCs w:val="28"/>
          <w:lang w:val="de-DE" w:eastAsia="zh-CN"/>
        </w:rPr>
        <w:t>0</w:t>
      </w:r>
      <w:r w:rsidR="002B789A">
        <w:rPr>
          <w:rFonts w:eastAsia="宋体" w:cs="Arial"/>
          <w:b/>
          <w:noProof/>
          <w:sz w:val="28"/>
          <w:szCs w:val="28"/>
          <w:lang w:val="de-DE" w:eastAsia="zh-CN"/>
        </w:rPr>
        <w:t>7784</w:t>
      </w:r>
    </w:p>
    <w:bookmarkEnd w:id="0"/>
    <w:p w14:paraId="37D6B93A" w14:textId="734E8B27" w:rsidR="00A67E9C" w:rsidRPr="00B10334" w:rsidRDefault="007318C4" w:rsidP="00AB3E8F">
      <w:pPr>
        <w:pBdr>
          <w:bottom w:val="single" w:sz="12" w:space="1" w:color="auto"/>
        </w:pBdr>
        <w:tabs>
          <w:tab w:val="left" w:pos="1985"/>
        </w:tabs>
        <w:jc w:val="both"/>
        <w:rPr>
          <w:rFonts w:ascii="Arial" w:eastAsia="MS Mincho" w:hAnsi="Arial" w:cs="Arial"/>
          <w:b/>
          <w:noProof/>
          <w:sz w:val="28"/>
          <w:szCs w:val="28"/>
          <w:lang w:val="de-DE"/>
        </w:rPr>
      </w:pPr>
      <w:r w:rsidRPr="00B10334">
        <w:rPr>
          <w:rFonts w:ascii="Arial" w:eastAsia="MS Mincho" w:hAnsi="Arial" w:cs="Arial"/>
          <w:b/>
          <w:bCs/>
          <w:noProof/>
          <w:sz w:val="28"/>
          <w:szCs w:val="28"/>
          <w:lang w:val="en-GB"/>
        </w:rPr>
        <w:t xml:space="preserve">e-Meeting, </w:t>
      </w:r>
      <w:r w:rsidR="00B10334" w:rsidRPr="00B10334">
        <w:rPr>
          <w:rFonts w:ascii="Arial" w:eastAsia="MS Mincho" w:hAnsi="Arial" w:cs="Arial"/>
          <w:b/>
          <w:bCs/>
          <w:sz w:val="28"/>
          <w:szCs w:val="28"/>
          <w:lang w:eastAsia="ja-JP"/>
        </w:rPr>
        <w:t>October 26</w:t>
      </w:r>
      <w:r w:rsidR="00B10334" w:rsidRPr="00B10334">
        <w:rPr>
          <w:rFonts w:ascii="Arial" w:eastAsia="MS Mincho" w:hAnsi="Arial" w:cs="Arial"/>
          <w:b/>
          <w:bCs/>
          <w:sz w:val="28"/>
          <w:szCs w:val="28"/>
          <w:vertAlign w:val="superscript"/>
          <w:lang w:eastAsia="ja-JP"/>
        </w:rPr>
        <w:t>th</w:t>
      </w:r>
      <w:r w:rsidR="00B10334" w:rsidRPr="00B10334">
        <w:rPr>
          <w:rFonts w:ascii="Arial" w:eastAsia="MS Mincho" w:hAnsi="Arial" w:cs="Arial"/>
          <w:b/>
          <w:bCs/>
          <w:sz w:val="28"/>
          <w:szCs w:val="28"/>
          <w:lang w:eastAsia="ja-JP"/>
        </w:rPr>
        <w:t xml:space="preserve"> – November 13</w:t>
      </w:r>
      <w:r w:rsidR="00B10334" w:rsidRPr="00B10334">
        <w:rPr>
          <w:rFonts w:ascii="Arial" w:eastAsia="MS Mincho" w:hAnsi="Arial" w:cs="Arial"/>
          <w:b/>
          <w:bCs/>
          <w:sz w:val="28"/>
          <w:szCs w:val="28"/>
          <w:vertAlign w:val="superscript"/>
          <w:lang w:eastAsia="ja-JP"/>
        </w:rPr>
        <w:t>th</w:t>
      </w:r>
      <w:r w:rsidRPr="00B10334">
        <w:rPr>
          <w:rFonts w:ascii="Arial" w:eastAsia="MS Mincho" w:hAnsi="Arial" w:cs="Arial"/>
          <w:b/>
          <w:bCs/>
          <w:noProof/>
          <w:sz w:val="28"/>
          <w:szCs w:val="28"/>
          <w:lang w:val="en-GB"/>
        </w:rPr>
        <w:t>, 2020</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22F9E62C" w:rsidR="00FB6D3D" w:rsidRPr="002B789A"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D76BE7">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533BE9">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2009C8">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A62A46">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3BB22DA2" w:rsidR="00561E15" w:rsidRDefault="000A23E2" w:rsidP="001C292A">
      <w:pPr>
        <w:spacing w:afterLines="50" w:after="163"/>
        <w:rPr>
          <w:sz w:val="32"/>
          <w:lang w:eastAsia="ja-JP"/>
        </w:rPr>
      </w:pPr>
      <w:r>
        <w:rPr>
          <w:rFonts w:eastAsia="MS Mincho"/>
          <w:sz w:val="22"/>
          <w:szCs w:val="22"/>
          <w:lang w:eastAsia="ja-JP"/>
        </w:rPr>
        <w:t xml:space="preserve">In RAN1#102_e,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[2]</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75B624BA" w14:textId="7BF575EF" w:rsidR="00B96AF4" w:rsidRPr="00BD409C" w:rsidRDefault="00B96AF4" w:rsidP="008B5280">
            <w:pPr>
              <w:shd w:val="clear" w:color="auto" w:fill="FFFFFF"/>
              <w:jc w:val="both"/>
              <w:rPr>
                <w:rFonts w:ascii="宋体" w:hAnsi="宋体" w:cs="宋体"/>
                <w:b/>
                <w:color w:val="000000"/>
                <w:sz w:val="22"/>
                <w:szCs w:val="22"/>
                <w:highlight w:val="green"/>
                <w:lang w:val="en-GB"/>
              </w:rPr>
            </w:pPr>
            <w:r w:rsidRPr="00BD409C">
              <w:rPr>
                <w:b/>
                <w:color w:val="000000"/>
                <w:sz w:val="22"/>
                <w:szCs w:val="22"/>
                <w:highlight w:val="green"/>
                <w:shd w:val="clear" w:color="auto" w:fill="FFFF00"/>
              </w:rPr>
              <w:t>Agreement in RAN1#102_e</w:t>
            </w:r>
          </w:p>
          <w:p w14:paraId="67ABF259" w14:textId="77777777" w:rsidR="00B96AF4" w:rsidRPr="00BD409C" w:rsidRDefault="00B96AF4" w:rsidP="008B5280">
            <w:pPr>
              <w:rPr>
                <w:rFonts w:cs="Times"/>
                <w:sz w:val="22"/>
                <w:szCs w:val="22"/>
                <w:lang w:eastAsia="x-none"/>
              </w:rPr>
            </w:pPr>
            <w:r w:rsidRPr="00BD409C">
              <w:rPr>
                <w:rFonts w:cs="Times"/>
                <w:sz w:val="22"/>
                <w:szCs w:val="22"/>
                <w:lang w:eastAsia="x-none"/>
              </w:rPr>
              <w:t>Study Rel.17 enhancements on beam management for multi-TRPs with following priority</w:t>
            </w:r>
          </w:p>
          <w:p w14:paraId="4A7D270F" w14:textId="77777777" w:rsidR="00B96AF4" w:rsidRPr="00BD409C" w:rsidRDefault="00B96AF4" w:rsidP="00B96AF4">
            <w:pPr>
              <w:pStyle w:val="aff2"/>
              <w:numPr>
                <w:ilvl w:val="0"/>
                <w:numId w:val="37"/>
              </w:numPr>
              <w:ind w:firstLineChars="0"/>
              <w:rPr>
                <w:rFonts w:cs="Times"/>
                <w:sz w:val="22"/>
                <w:szCs w:val="22"/>
                <w:highlight w:val="yellow"/>
                <w:lang w:val="en-GB"/>
              </w:rPr>
            </w:pPr>
            <w:r w:rsidRPr="00BD409C">
              <w:rPr>
                <w:rFonts w:cs="Times"/>
                <w:sz w:val="22"/>
                <w:szCs w:val="22"/>
                <w:highlight w:val="yellow"/>
              </w:rPr>
              <w:t>High priority:</w:t>
            </w:r>
          </w:p>
          <w:p w14:paraId="3E50456A" w14:textId="77777777" w:rsidR="00B96AF4" w:rsidRPr="00BD409C" w:rsidRDefault="00B96AF4" w:rsidP="00B96AF4">
            <w:pPr>
              <w:pStyle w:val="aff2"/>
              <w:numPr>
                <w:ilvl w:val="1"/>
                <w:numId w:val="37"/>
              </w:numPr>
              <w:ind w:firstLineChars="0"/>
              <w:rPr>
                <w:rFonts w:cs="Times"/>
                <w:sz w:val="22"/>
                <w:szCs w:val="22"/>
              </w:rPr>
            </w:pPr>
            <w:r w:rsidRPr="00BD409C">
              <w:rPr>
                <w:rFonts w:cs="Times"/>
                <w:sz w:val="22"/>
                <w:szCs w:val="22"/>
              </w:rPr>
              <w:t>Beam measurement/reporting enhancement</w:t>
            </w:r>
          </w:p>
          <w:p w14:paraId="2883BA9E" w14:textId="77777777" w:rsidR="00B96AF4" w:rsidRPr="00BD409C" w:rsidRDefault="00B96AF4" w:rsidP="00B96AF4">
            <w:pPr>
              <w:pStyle w:val="aff2"/>
              <w:numPr>
                <w:ilvl w:val="1"/>
                <w:numId w:val="37"/>
              </w:numPr>
              <w:ind w:firstLineChars="0"/>
              <w:rPr>
                <w:rFonts w:cs="Times"/>
                <w:sz w:val="22"/>
                <w:szCs w:val="22"/>
                <w:highlight w:val="yellow"/>
              </w:rPr>
            </w:pPr>
            <w:r w:rsidRPr="00BD409C">
              <w:rPr>
                <w:rFonts w:cs="Times"/>
                <w:sz w:val="22"/>
                <w:szCs w:val="22"/>
                <w:highlight w:val="yellow"/>
              </w:rPr>
              <w:t>Beam failure recovery for multi-TRP</w:t>
            </w:r>
          </w:p>
          <w:p w14:paraId="609B0155" w14:textId="77777777" w:rsidR="00B96AF4" w:rsidRPr="00BD409C" w:rsidRDefault="00B96AF4" w:rsidP="00B96AF4">
            <w:pPr>
              <w:pStyle w:val="aff2"/>
              <w:numPr>
                <w:ilvl w:val="0"/>
                <w:numId w:val="37"/>
              </w:numPr>
              <w:ind w:firstLineChars="0"/>
              <w:rPr>
                <w:rFonts w:cs="Times"/>
                <w:sz w:val="22"/>
                <w:szCs w:val="22"/>
              </w:rPr>
            </w:pPr>
            <w:r w:rsidRPr="00BD409C">
              <w:rPr>
                <w:rFonts w:cs="Times"/>
                <w:sz w:val="22"/>
                <w:szCs w:val="22"/>
              </w:rPr>
              <w:t>Low priority</w:t>
            </w:r>
          </w:p>
          <w:p w14:paraId="358F1417" w14:textId="77777777" w:rsidR="00B96AF4" w:rsidRPr="00BD409C" w:rsidRDefault="00B96AF4" w:rsidP="00B96AF4">
            <w:pPr>
              <w:pStyle w:val="aff2"/>
              <w:numPr>
                <w:ilvl w:val="1"/>
                <w:numId w:val="37"/>
              </w:numPr>
              <w:ind w:firstLineChars="0"/>
              <w:rPr>
                <w:rFonts w:cs="Times"/>
                <w:sz w:val="22"/>
                <w:szCs w:val="22"/>
              </w:rPr>
            </w:pPr>
            <w:r w:rsidRPr="00BD409C">
              <w:rPr>
                <w:rFonts w:cs="Times"/>
                <w:sz w:val="22"/>
                <w:szCs w:val="22"/>
              </w:rPr>
              <w:t>Simultaneous reception of same type of channel/RS with different QCL-TypeD</w:t>
            </w:r>
          </w:p>
          <w:p w14:paraId="4D0273A5" w14:textId="77777777" w:rsidR="00B96AF4" w:rsidRPr="00BD409C" w:rsidRDefault="00B96AF4" w:rsidP="00B96AF4">
            <w:pPr>
              <w:pStyle w:val="aff2"/>
              <w:numPr>
                <w:ilvl w:val="1"/>
                <w:numId w:val="37"/>
              </w:numPr>
              <w:ind w:firstLineChars="0"/>
              <w:rPr>
                <w:rFonts w:cs="Times"/>
                <w:sz w:val="22"/>
                <w:szCs w:val="22"/>
              </w:rPr>
            </w:pPr>
            <w:r w:rsidRPr="00BD409C">
              <w:rPr>
                <w:rFonts w:cs="Times"/>
                <w:sz w:val="22"/>
                <w:szCs w:val="22"/>
              </w:rPr>
              <w:t>Simultaneous reception of different type of channel/RS with different QCL-TypeD</w:t>
            </w:r>
          </w:p>
          <w:p w14:paraId="721B711B" w14:textId="77777777" w:rsidR="00B96AF4" w:rsidRPr="00BD409C" w:rsidRDefault="00B96AF4" w:rsidP="008B5280">
            <w:pPr>
              <w:shd w:val="clear" w:color="auto" w:fill="FFFFFF"/>
              <w:jc w:val="both"/>
              <w:rPr>
                <w:b/>
                <w:color w:val="000000"/>
                <w:sz w:val="22"/>
                <w:szCs w:val="22"/>
                <w:highlight w:val="green"/>
                <w:shd w:val="clear" w:color="auto" w:fill="FFFF00"/>
              </w:rPr>
            </w:pPr>
          </w:p>
          <w:p w14:paraId="21CF15CB" w14:textId="12BB5358" w:rsidR="00B96AF4" w:rsidRPr="00BD409C" w:rsidRDefault="00B96AF4" w:rsidP="008B5280">
            <w:pPr>
              <w:shd w:val="clear" w:color="auto" w:fill="FFFFFF"/>
              <w:jc w:val="both"/>
              <w:rPr>
                <w:rFonts w:ascii="宋体" w:hAnsi="宋体" w:cs="宋体"/>
                <w:b/>
                <w:color w:val="000000"/>
                <w:sz w:val="22"/>
                <w:szCs w:val="22"/>
                <w:highlight w:val="green"/>
                <w:lang w:val="en-GB"/>
              </w:rPr>
            </w:pPr>
            <w:r w:rsidRPr="00BD409C">
              <w:rPr>
                <w:b/>
                <w:color w:val="000000"/>
                <w:sz w:val="22"/>
                <w:szCs w:val="22"/>
                <w:highlight w:val="green"/>
                <w:shd w:val="clear" w:color="auto" w:fill="FFFF00"/>
              </w:rPr>
              <w:t>Agreement in RAN1#102_e</w:t>
            </w:r>
          </w:p>
          <w:p w14:paraId="2083BF53" w14:textId="77777777" w:rsidR="00B96AF4" w:rsidRPr="00BD409C" w:rsidRDefault="00B96AF4" w:rsidP="00B96AF4">
            <w:pPr>
              <w:pStyle w:val="aff2"/>
              <w:numPr>
                <w:ilvl w:val="0"/>
                <w:numId w:val="38"/>
              </w:numPr>
              <w:ind w:firstLineChars="0"/>
              <w:contextualSpacing/>
              <w:jc w:val="both"/>
              <w:rPr>
                <w:rFonts w:cs="Times"/>
                <w:sz w:val="22"/>
                <w:szCs w:val="22"/>
              </w:rPr>
            </w:pPr>
            <w:r w:rsidRPr="00BD409C">
              <w:rPr>
                <w:rFonts w:cs="Times"/>
                <w:sz w:val="22"/>
                <w:szCs w:val="22"/>
              </w:rPr>
              <w:t>Evaluate enhancement to enable per-TRP based beam failure recovery starting with Rel-15/16 BFR as the baseline.</w:t>
            </w:r>
          </w:p>
          <w:p w14:paraId="794F9DED" w14:textId="77777777" w:rsidR="00B96AF4" w:rsidRPr="00BD409C" w:rsidRDefault="00B96AF4" w:rsidP="00B96AF4">
            <w:pPr>
              <w:pStyle w:val="aff2"/>
              <w:numPr>
                <w:ilvl w:val="0"/>
                <w:numId w:val="38"/>
              </w:numPr>
              <w:ind w:firstLineChars="0"/>
              <w:contextualSpacing/>
              <w:jc w:val="both"/>
              <w:rPr>
                <w:rFonts w:cs="Times"/>
                <w:sz w:val="22"/>
                <w:szCs w:val="22"/>
              </w:rPr>
            </w:pPr>
            <w:r w:rsidRPr="00BD409C">
              <w:rPr>
                <w:rFonts w:cs="Times"/>
                <w:sz w:val="22"/>
                <w:szCs w:val="22"/>
              </w:rPr>
              <w:t>Consider following potential enhancement aspects to enable per-TRP based beam failure recovery </w:t>
            </w:r>
          </w:p>
          <w:p w14:paraId="7E6A97F0" w14:textId="77777777" w:rsidR="00B96AF4" w:rsidRPr="00BD409C" w:rsidRDefault="00B96AF4" w:rsidP="00B96AF4">
            <w:pPr>
              <w:pStyle w:val="aff2"/>
              <w:numPr>
                <w:ilvl w:val="1"/>
                <w:numId w:val="38"/>
              </w:numPr>
              <w:ind w:firstLineChars="0"/>
              <w:contextualSpacing/>
              <w:jc w:val="both"/>
              <w:rPr>
                <w:rFonts w:cs="Times"/>
                <w:sz w:val="22"/>
                <w:szCs w:val="22"/>
              </w:rPr>
            </w:pPr>
            <w:r w:rsidRPr="00BD409C">
              <w:rPr>
                <w:rFonts w:cs="Times"/>
                <w:sz w:val="22"/>
                <w:szCs w:val="22"/>
              </w:rPr>
              <w:t>Issue 1: TRP-specific BFD</w:t>
            </w:r>
          </w:p>
          <w:p w14:paraId="5A53C25B" w14:textId="77777777" w:rsidR="00B96AF4" w:rsidRPr="00BD409C" w:rsidRDefault="00B96AF4" w:rsidP="00B96AF4">
            <w:pPr>
              <w:pStyle w:val="aff2"/>
              <w:numPr>
                <w:ilvl w:val="1"/>
                <w:numId w:val="38"/>
              </w:numPr>
              <w:ind w:firstLineChars="0"/>
              <w:contextualSpacing/>
              <w:jc w:val="both"/>
              <w:rPr>
                <w:rFonts w:cs="Times"/>
                <w:sz w:val="22"/>
                <w:szCs w:val="22"/>
              </w:rPr>
            </w:pPr>
            <w:r w:rsidRPr="00BD409C">
              <w:rPr>
                <w:rFonts w:cs="Times"/>
                <w:sz w:val="22"/>
                <w:szCs w:val="22"/>
              </w:rPr>
              <w:t>Issue 2: TRP-specific new candidate beam identification</w:t>
            </w:r>
          </w:p>
          <w:p w14:paraId="5A53F3C0" w14:textId="77777777" w:rsidR="00B96AF4" w:rsidRPr="00BD409C" w:rsidRDefault="00B96AF4" w:rsidP="00B96AF4">
            <w:pPr>
              <w:pStyle w:val="aff2"/>
              <w:numPr>
                <w:ilvl w:val="1"/>
                <w:numId w:val="38"/>
              </w:numPr>
              <w:ind w:firstLineChars="0"/>
              <w:contextualSpacing/>
              <w:jc w:val="both"/>
              <w:rPr>
                <w:rFonts w:cs="Times"/>
                <w:sz w:val="22"/>
                <w:szCs w:val="22"/>
              </w:rPr>
            </w:pPr>
            <w:r w:rsidRPr="00BD409C">
              <w:rPr>
                <w:rFonts w:cs="Times"/>
                <w:sz w:val="22"/>
                <w:szCs w:val="22"/>
              </w:rPr>
              <w:t xml:space="preserve">Issue 3: </w:t>
            </w:r>
            <w:bookmarkStart w:id="2" w:name="_Hlk52258890"/>
            <w:r w:rsidRPr="00BD409C">
              <w:rPr>
                <w:rFonts w:cs="Times"/>
                <w:sz w:val="22"/>
                <w:szCs w:val="22"/>
              </w:rPr>
              <w:t>TRP-specific BFRQ</w:t>
            </w:r>
            <w:bookmarkEnd w:id="2"/>
          </w:p>
          <w:p w14:paraId="61BAECA8" w14:textId="77777777" w:rsidR="00B96AF4" w:rsidRPr="00BD409C" w:rsidRDefault="00B96AF4" w:rsidP="00B96AF4">
            <w:pPr>
              <w:pStyle w:val="aff2"/>
              <w:numPr>
                <w:ilvl w:val="1"/>
                <w:numId w:val="38"/>
              </w:numPr>
              <w:ind w:firstLineChars="0"/>
              <w:contextualSpacing/>
              <w:jc w:val="both"/>
              <w:rPr>
                <w:rFonts w:cs="Times"/>
                <w:sz w:val="22"/>
                <w:szCs w:val="22"/>
              </w:rPr>
            </w:pPr>
            <w:r w:rsidRPr="00BD409C">
              <w:rPr>
                <w:rFonts w:cs="Times"/>
                <w:sz w:val="22"/>
                <w:szCs w:val="22"/>
              </w:rPr>
              <w:t>Issue 4: gNB response enhancement</w:t>
            </w:r>
          </w:p>
          <w:p w14:paraId="5B15D60D" w14:textId="77777777" w:rsidR="00B96AF4" w:rsidRPr="00005D78" w:rsidRDefault="00B96AF4" w:rsidP="00B96AF4">
            <w:pPr>
              <w:pStyle w:val="aff2"/>
              <w:numPr>
                <w:ilvl w:val="1"/>
                <w:numId w:val="38"/>
              </w:numPr>
              <w:ind w:firstLineChars="0"/>
              <w:contextualSpacing/>
              <w:jc w:val="both"/>
              <w:rPr>
                <w:rFonts w:cs="Times"/>
              </w:rPr>
            </w:pPr>
            <w:r w:rsidRPr="00BD409C">
              <w:rPr>
                <w:rFonts w:cs="Times"/>
                <w:sz w:val="22"/>
                <w:szCs w:val="22"/>
              </w:rPr>
              <w:t>Issue 5: UE behavior on QCL/spatial relation assumption/UL power control for DL and UL channels/RSs after receiving gNB response</w:t>
            </w:r>
          </w:p>
        </w:tc>
      </w:tr>
    </w:tbl>
    <w:p w14:paraId="520185E4" w14:textId="1E3C5E37" w:rsidR="00174F0B" w:rsidRDefault="00CE3C41" w:rsidP="001C292A">
      <w:pPr>
        <w:spacing w:beforeLines="50" w:before="163" w:after="100" w:afterAutospacing="1"/>
        <w:rPr>
          <w:rFonts w:eastAsia="MS Mincho"/>
          <w:sz w:val="22"/>
          <w:szCs w:val="22"/>
          <w:lang w:eastAsia="ja-JP"/>
        </w:rPr>
      </w:pPr>
      <w:r>
        <w:rPr>
          <w:rFonts w:eastAsia="MS Mincho"/>
          <w:sz w:val="22"/>
          <w:szCs w:val="22"/>
          <w:lang w:eastAsia="ja-JP"/>
        </w:rPr>
        <w:t xml:space="preserve">Before the discussion </w:t>
      </w:r>
      <w:r w:rsidR="00C304F9">
        <w:rPr>
          <w:rFonts w:eastAsia="MS Mincho"/>
          <w:sz w:val="22"/>
          <w:szCs w:val="22"/>
          <w:lang w:eastAsia="ja-JP"/>
        </w:rPr>
        <w:t xml:space="preserve">on each of the potential </w:t>
      </w:r>
      <w:r>
        <w:rPr>
          <w:rFonts w:eastAsia="MS Mincho"/>
          <w:sz w:val="22"/>
          <w:szCs w:val="22"/>
          <w:lang w:eastAsia="ja-JP"/>
        </w:rPr>
        <w:t>issues</w:t>
      </w:r>
      <w:r w:rsidR="00C304F9">
        <w:rPr>
          <w:rFonts w:eastAsia="MS Mincho"/>
          <w:sz w:val="22"/>
          <w:szCs w:val="22"/>
          <w:lang w:eastAsia="ja-JP"/>
        </w:rPr>
        <w:t xml:space="preserve">, it is </w:t>
      </w:r>
      <w:r w:rsidR="00D53855">
        <w:rPr>
          <w:rFonts w:eastAsia="MS Mincho"/>
          <w:sz w:val="22"/>
          <w:szCs w:val="22"/>
          <w:lang w:eastAsia="ja-JP"/>
        </w:rPr>
        <w:t>worth clarifying</w:t>
      </w:r>
      <w:r w:rsidR="00C304F9">
        <w:rPr>
          <w:rFonts w:eastAsia="MS Mincho"/>
          <w:sz w:val="22"/>
          <w:szCs w:val="22"/>
          <w:lang w:eastAsia="ja-JP"/>
        </w:rPr>
        <w:t xml:space="preserve"> the general assumption</w:t>
      </w:r>
      <w:r w:rsidR="00D53855">
        <w:rPr>
          <w:rFonts w:eastAsia="MS Mincho"/>
          <w:sz w:val="22"/>
          <w:szCs w:val="22"/>
          <w:lang w:eastAsia="ja-JP"/>
        </w:rPr>
        <w:t xml:space="preserve"> for multi-TRP </w:t>
      </w:r>
      <w:r w:rsidR="00230678" w:rsidRPr="00230678">
        <w:rPr>
          <w:rFonts w:eastAsia="MS Mincho"/>
          <w:sz w:val="22"/>
          <w:szCs w:val="22"/>
          <w:lang w:eastAsia="ja-JP"/>
        </w:rPr>
        <w:t xml:space="preserve">enhancement for </w:t>
      </w:r>
      <w:r w:rsidR="00D53855">
        <w:rPr>
          <w:rFonts w:eastAsia="MS Mincho"/>
          <w:sz w:val="22"/>
          <w:szCs w:val="22"/>
          <w:lang w:eastAsia="ja-JP"/>
        </w:rPr>
        <w:t xml:space="preserve">beam failure recovery. In Rel-16, </w:t>
      </w:r>
      <w:r w:rsidR="0067358C">
        <w:rPr>
          <w:rFonts w:eastAsia="MS Mincho"/>
          <w:sz w:val="22"/>
          <w:szCs w:val="22"/>
          <w:lang w:eastAsia="ja-JP"/>
        </w:rPr>
        <w:t xml:space="preserve">two multi-TRP frameworks are specified, which are </w:t>
      </w:r>
      <w:r w:rsidR="00D27722">
        <w:rPr>
          <w:rFonts w:eastAsia="MS Mincho"/>
          <w:sz w:val="22"/>
          <w:szCs w:val="22"/>
          <w:lang w:eastAsia="ja-JP"/>
        </w:rPr>
        <w:t xml:space="preserve">the </w:t>
      </w:r>
      <w:r w:rsidR="00D53855">
        <w:rPr>
          <w:rFonts w:eastAsia="MS Mincho"/>
          <w:sz w:val="22"/>
          <w:szCs w:val="22"/>
          <w:lang w:eastAsia="ja-JP"/>
        </w:rPr>
        <w:t>single-DCI framework and multi-DCI framework</w:t>
      </w:r>
      <w:r w:rsidR="0067358C">
        <w:rPr>
          <w:rFonts w:eastAsia="MS Mincho"/>
          <w:sz w:val="22"/>
          <w:szCs w:val="22"/>
          <w:lang w:eastAsia="ja-JP"/>
        </w:rPr>
        <w:t>, respectively</w:t>
      </w:r>
      <w:r w:rsidR="00D53855">
        <w:rPr>
          <w:rFonts w:eastAsia="MS Mincho"/>
          <w:sz w:val="22"/>
          <w:szCs w:val="22"/>
          <w:lang w:eastAsia="ja-JP"/>
        </w:rPr>
        <w:t xml:space="preserve">. </w:t>
      </w:r>
      <w:r w:rsidR="0067358C">
        <w:rPr>
          <w:rFonts w:eastAsia="MS Mincho"/>
          <w:sz w:val="22"/>
          <w:szCs w:val="22"/>
          <w:lang w:eastAsia="ja-JP"/>
        </w:rPr>
        <w:t xml:space="preserve">In </w:t>
      </w:r>
      <w:r w:rsidR="00781A19">
        <w:rPr>
          <w:rFonts w:eastAsia="MS Mincho"/>
          <w:sz w:val="22"/>
          <w:szCs w:val="22"/>
          <w:lang w:eastAsia="ja-JP"/>
        </w:rPr>
        <w:t xml:space="preserve">comparison with </w:t>
      </w:r>
      <w:r w:rsidR="00D27722">
        <w:rPr>
          <w:rFonts w:eastAsia="MS Mincho"/>
          <w:sz w:val="22"/>
          <w:szCs w:val="22"/>
          <w:lang w:eastAsia="ja-JP"/>
        </w:rPr>
        <w:t xml:space="preserve">the </w:t>
      </w:r>
      <w:r w:rsidR="00781A19">
        <w:rPr>
          <w:rFonts w:eastAsia="MS Mincho"/>
          <w:sz w:val="22"/>
          <w:szCs w:val="22"/>
          <w:lang w:eastAsia="ja-JP"/>
        </w:rPr>
        <w:t>single-DCI framework</w:t>
      </w:r>
      <w:r w:rsidR="00D53855">
        <w:rPr>
          <w:rFonts w:eastAsia="MS Mincho"/>
          <w:sz w:val="22"/>
          <w:szCs w:val="22"/>
          <w:lang w:eastAsia="ja-JP"/>
        </w:rPr>
        <w:t xml:space="preserve">, </w:t>
      </w:r>
      <w:r w:rsidR="00781A19">
        <w:rPr>
          <w:rFonts w:eastAsia="MS Mincho"/>
          <w:sz w:val="22"/>
          <w:szCs w:val="22"/>
          <w:lang w:eastAsia="ja-JP"/>
        </w:rPr>
        <w:t xml:space="preserve">it is more critical to </w:t>
      </w:r>
      <w:r w:rsidR="008943F1">
        <w:rPr>
          <w:rFonts w:eastAsia="MS Mincho"/>
          <w:sz w:val="22"/>
          <w:szCs w:val="22"/>
          <w:lang w:eastAsia="ja-JP"/>
        </w:rPr>
        <w:t>introduce TRP-specific</w:t>
      </w:r>
      <w:r w:rsidR="00781A19">
        <w:rPr>
          <w:rFonts w:eastAsia="MS Mincho"/>
          <w:sz w:val="22"/>
          <w:szCs w:val="22"/>
          <w:lang w:eastAsia="ja-JP"/>
        </w:rPr>
        <w:t xml:space="preserve"> beam failure recovery for </w:t>
      </w:r>
      <w:r w:rsidR="00D27722">
        <w:rPr>
          <w:rFonts w:eastAsia="MS Mincho"/>
          <w:sz w:val="22"/>
          <w:szCs w:val="22"/>
          <w:lang w:eastAsia="ja-JP"/>
        </w:rPr>
        <w:t xml:space="preserve">the </w:t>
      </w:r>
      <w:r w:rsidR="00D53855">
        <w:rPr>
          <w:rFonts w:eastAsia="MS Mincho"/>
          <w:sz w:val="22"/>
          <w:szCs w:val="22"/>
          <w:lang w:eastAsia="ja-JP"/>
        </w:rPr>
        <w:t xml:space="preserve">multi-DCI </w:t>
      </w:r>
      <w:r w:rsidR="00781A19">
        <w:rPr>
          <w:rFonts w:eastAsia="MS Mincho"/>
          <w:sz w:val="22"/>
          <w:szCs w:val="22"/>
          <w:lang w:eastAsia="ja-JP"/>
        </w:rPr>
        <w:t>framework</w:t>
      </w:r>
      <w:r w:rsidR="007B0AB9">
        <w:rPr>
          <w:rFonts w:eastAsia="MS Mincho"/>
          <w:sz w:val="22"/>
          <w:szCs w:val="22"/>
          <w:lang w:eastAsia="ja-JP"/>
        </w:rPr>
        <w:t>.</w:t>
      </w:r>
      <w:r w:rsidR="00D53855">
        <w:rPr>
          <w:rFonts w:eastAsia="MS Mincho"/>
          <w:sz w:val="22"/>
          <w:szCs w:val="22"/>
          <w:lang w:eastAsia="ja-JP"/>
        </w:rPr>
        <w:t xml:space="preserve"> </w:t>
      </w:r>
      <w:r w:rsidR="000577DA">
        <w:rPr>
          <w:rFonts w:eastAsia="MS Mincho"/>
          <w:sz w:val="22"/>
          <w:szCs w:val="22"/>
          <w:lang w:eastAsia="ja-JP"/>
        </w:rPr>
        <w:t>In the multi-DCI framework, independent scheduling is performed in two TRPs similar to two CCs. If one of the two TRPs experiences a beam failure, according to the current specification, a UE may not be aware of that and hence there is no attempt to recover the beam failure</w:t>
      </w:r>
      <w:r w:rsidR="00B96581">
        <w:rPr>
          <w:rFonts w:eastAsia="MS Mincho"/>
          <w:sz w:val="22"/>
          <w:szCs w:val="22"/>
          <w:lang w:eastAsia="ja-JP"/>
        </w:rPr>
        <w:t xml:space="preserve"> from UE side</w:t>
      </w:r>
      <w:r w:rsidR="000577DA">
        <w:rPr>
          <w:rFonts w:eastAsia="MS Mincho"/>
          <w:sz w:val="22"/>
          <w:szCs w:val="22"/>
          <w:lang w:eastAsia="ja-JP"/>
        </w:rPr>
        <w:t xml:space="preserve">. Also, </w:t>
      </w:r>
      <w:r w:rsidR="008E387B">
        <w:rPr>
          <w:rFonts w:eastAsia="MS Mincho"/>
          <w:sz w:val="22"/>
          <w:szCs w:val="22"/>
          <w:lang w:eastAsia="ja-JP"/>
        </w:rPr>
        <w:t>in the case of</w:t>
      </w:r>
      <w:r w:rsidR="000577DA">
        <w:rPr>
          <w:rFonts w:eastAsia="MS Mincho"/>
          <w:sz w:val="22"/>
          <w:szCs w:val="22"/>
          <w:lang w:eastAsia="ja-JP"/>
        </w:rPr>
        <w:t xml:space="preserve"> non-ideal </w:t>
      </w:r>
      <w:r w:rsidR="008E387B">
        <w:rPr>
          <w:rFonts w:eastAsia="MS Mincho"/>
          <w:sz w:val="22"/>
          <w:szCs w:val="22"/>
          <w:lang w:eastAsia="ja-JP"/>
        </w:rPr>
        <w:lastRenderedPageBreak/>
        <w:t>connection</w:t>
      </w:r>
      <w:r w:rsidR="000577DA">
        <w:rPr>
          <w:rFonts w:eastAsia="MS Mincho"/>
          <w:sz w:val="22"/>
          <w:szCs w:val="22"/>
          <w:lang w:eastAsia="ja-JP"/>
        </w:rPr>
        <w:t xml:space="preserve"> between the two TRPs </w:t>
      </w:r>
      <w:r w:rsidR="00BB5CC2">
        <w:rPr>
          <w:rFonts w:eastAsia="MS Mincho"/>
          <w:sz w:val="22"/>
          <w:szCs w:val="22"/>
          <w:lang w:eastAsia="ja-JP"/>
        </w:rPr>
        <w:t xml:space="preserve">and the gNB </w:t>
      </w:r>
      <w:r w:rsidR="000577DA">
        <w:rPr>
          <w:rFonts w:eastAsia="MS Mincho"/>
          <w:sz w:val="22"/>
          <w:szCs w:val="22"/>
          <w:lang w:eastAsia="ja-JP"/>
        </w:rPr>
        <w:t>(</w:t>
      </w:r>
      <w:r w:rsidR="008E387B">
        <w:rPr>
          <w:rFonts w:eastAsia="MS Mincho"/>
          <w:sz w:val="22"/>
          <w:szCs w:val="22"/>
          <w:lang w:eastAsia="ja-JP"/>
        </w:rPr>
        <w:t xml:space="preserve">e.g. latency </w:t>
      </w:r>
      <w:r w:rsidR="000577DA">
        <w:rPr>
          <w:rFonts w:eastAsia="MS Mincho"/>
          <w:sz w:val="22"/>
          <w:szCs w:val="22"/>
          <w:lang w:eastAsia="ja-JP"/>
        </w:rPr>
        <w:t>up to 50 ms),</w:t>
      </w:r>
      <w:r w:rsidR="0029632F">
        <w:rPr>
          <w:rFonts w:eastAsia="MS Mincho"/>
          <w:sz w:val="22"/>
          <w:szCs w:val="22"/>
          <w:lang w:eastAsia="ja-JP"/>
        </w:rPr>
        <w:t xml:space="preserve"> a</w:t>
      </w:r>
      <w:r w:rsidR="000577DA">
        <w:rPr>
          <w:rFonts w:eastAsia="MS Mincho"/>
          <w:sz w:val="22"/>
          <w:szCs w:val="22"/>
          <w:lang w:eastAsia="ja-JP"/>
        </w:rPr>
        <w:t xml:space="preserve"> </w:t>
      </w:r>
      <w:r w:rsidR="00203A82">
        <w:rPr>
          <w:rFonts w:eastAsia="MS Mincho"/>
          <w:sz w:val="22"/>
          <w:szCs w:val="22"/>
          <w:lang w:eastAsia="ja-JP"/>
        </w:rPr>
        <w:t xml:space="preserve">long </w:t>
      </w:r>
      <w:r w:rsidR="0029632F">
        <w:rPr>
          <w:rFonts w:eastAsia="MS Mincho"/>
          <w:sz w:val="22"/>
          <w:szCs w:val="22"/>
          <w:lang w:eastAsia="ja-JP"/>
        </w:rPr>
        <w:t>delay</w:t>
      </w:r>
      <w:r w:rsidR="00203A82">
        <w:rPr>
          <w:rFonts w:eastAsia="MS Mincho"/>
          <w:sz w:val="22"/>
          <w:szCs w:val="22"/>
          <w:lang w:eastAsia="ja-JP"/>
        </w:rPr>
        <w:t xml:space="preserve"> </w:t>
      </w:r>
      <w:r w:rsidR="008E387B">
        <w:rPr>
          <w:rFonts w:eastAsia="MS Mincho"/>
          <w:sz w:val="22"/>
          <w:szCs w:val="22"/>
          <w:lang w:eastAsia="ja-JP"/>
        </w:rPr>
        <w:t>may be</w:t>
      </w:r>
      <w:r w:rsidR="00203A82">
        <w:rPr>
          <w:rFonts w:eastAsia="MS Mincho"/>
          <w:sz w:val="22"/>
          <w:szCs w:val="22"/>
          <w:lang w:eastAsia="ja-JP"/>
        </w:rPr>
        <w:t xml:space="preserve"> expected </w:t>
      </w:r>
      <w:r w:rsidR="0029632F">
        <w:rPr>
          <w:rFonts w:eastAsia="MS Mincho"/>
          <w:sz w:val="22"/>
          <w:szCs w:val="22"/>
          <w:lang w:eastAsia="ja-JP"/>
        </w:rPr>
        <w:t>for</w:t>
      </w:r>
      <w:r w:rsidR="00D714CF">
        <w:rPr>
          <w:rFonts w:eastAsia="MS Mincho"/>
          <w:sz w:val="22"/>
          <w:szCs w:val="22"/>
          <w:lang w:eastAsia="ja-JP"/>
        </w:rPr>
        <w:t xml:space="preserve"> a gNB </w:t>
      </w:r>
      <w:r w:rsidR="0029632F">
        <w:rPr>
          <w:rFonts w:eastAsia="MS Mincho"/>
          <w:sz w:val="22"/>
          <w:szCs w:val="22"/>
          <w:lang w:eastAsia="ja-JP"/>
        </w:rPr>
        <w:t>to</w:t>
      </w:r>
      <w:r w:rsidR="00203A82">
        <w:rPr>
          <w:rFonts w:eastAsia="MS Mincho"/>
          <w:sz w:val="22"/>
          <w:szCs w:val="22"/>
          <w:lang w:eastAsia="ja-JP"/>
        </w:rPr>
        <w:t xml:space="preserve"> recover the failing TRP since it takes a longer time to acquire </w:t>
      </w:r>
      <w:r w:rsidR="0029632F">
        <w:rPr>
          <w:rFonts w:eastAsia="MS Mincho"/>
          <w:sz w:val="22"/>
          <w:szCs w:val="22"/>
          <w:lang w:eastAsia="ja-JP"/>
        </w:rPr>
        <w:t>relevant</w:t>
      </w:r>
      <w:r w:rsidR="00203A82">
        <w:rPr>
          <w:rFonts w:eastAsia="MS Mincho"/>
          <w:sz w:val="22"/>
          <w:szCs w:val="22"/>
          <w:lang w:eastAsia="ja-JP"/>
        </w:rPr>
        <w:t xml:space="preserve"> information from the </w:t>
      </w:r>
      <w:r w:rsidR="0029632F">
        <w:rPr>
          <w:rFonts w:eastAsia="MS Mincho"/>
          <w:sz w:val="22"/>
          <w:szCs w:val="22"/>
          <w:lang w:eastAsia="ja-JP"/>
        </w:rPr>
        <w:t>other</w:t>
      </w:r>
      <w:r w:rsidR="00203A82">
        <w:rPr>
          <w:rFonts w:eastAsia="MS Mincho"/>
          <w:sz w:val="22"/>
          <w:szCs w:val="22"/>
          <w:lang w:eastAsia="ja-JP"/>
        </w:rPr>
        <w:t xml:space="preserve"> TRP (e.g. CSI report</w:t>
      </w:r>
      <w:r w:rsidR="0029632F">
        <w:rPr>
          <w:rFonts w:eastAsia="MS Mincho"/>
          <w:sz w:val="22"/>
          <w:szCs w:val="22"/>
          <w:lang w:eastAsia="ja-JP"/>
        </w:rPr>
        <w:t>s</w:t>
      </w:r>
      <w:r w:rsidR="00203A82">
        <w:rPr>
          <w:rFonts w:eastAsia="MS Mincho"/>
          <w:sz w:val="22"/>
          <w:szCs w:val="22"/>
          <w:lang w:eastAsia="ja-JP"/>
        </w:rPr>
        <w:t>).</w:t>
      </w:r>
      <w:r w:rsidR="000577DA">
        <w:rPr>
          <w:rFonts w:eastAsia="MS Mincho"/>
          <w:sz w:val="22"/>
          <w:szCs w:val="22"/>
          <w:lang w:eastAsia="ja-JP"/>
        </w:rPr>
        <w:t xml:space="preserve"> </w:t>
      </w:r>
      <w:r w:rsidR="00D53855">
        <w:rPr>
          <w:rFonts w:eastAsia="MS Mincho"/>
          <w:sz w:val="22"/>
          <w:szCs w:val="22"/>
          <w:lang w:eastAsia="ja-JP"/>
        </w:rPr>
        <w:t xml:space="preserve">Hence, </w:t>
      </w:r>
      <w:r w:rsidR="00525100">
        <w:rPr>
          <w:rFonts w:eastAsia="MS Mincho"/>
          <w:sz w:val="22"/>
          <w:szCs w:val="22"/>
          <w:lang w:eastAsia="ja-JP"/>
        </w:rPr>
        <w:t xml:space="preserve">in our opinion, at least </w:t>
      </w:r>
      <w:r w:rsidR="0029632F">
        <w:rPr>
          <w:rFonts w:eastAsia="MS Mincho"/>
          <w:sz w:val="22"/>
          <w:szCs w:val="22"/>
          <w:lang w:eastAsia="ja-JP"/>
        </w:rPr>
        <w:t xml:space="preserve">for </w:t>
      </w:r>
      <w:r w:rsidR="00525100">
        <w:rPr>
          <w:rFonts w:eastAsia="MS Mincho"/>
          <w:sz w:val="22"/>
          <w:szCs w:val="22"/>
          <w:lang w:eastAsia="ja-JP"/>
        </w:rPr>
        <w:t xml:space="preserve">the most critical </w:t>
      </w:r>
      <w:r w:rsidR="00E84346">
        <w:rPr>
          <w:rFonts w:eastAsia="MS Mincho"/>
          <w:sz w:val="22"/>
          <w:szCs w:val="22"/>
          <w:lang w:eastAsia="ja-JP"/>
        </w:rPr>
        <w:t>case</w:t>
      </w:r>
      <w:r w:rsidR="00525100">
        <w:rPr>
          <w:rFonts w:eastAsia="MS Mincho"/>
          <w:sz w:val="22"/>
          <w:szCs w:val="22"/>
          <w:lang w:eastAsia="ja-JP"/>
        </w:rPr>
        <w:t xml:space="preserve"> (multi-DCI)</w:t>
      </w:r>
      <w:r w:rsidR="0029632F">
        <w:rPr>
          <w:rFonts w:eastAsia="MS Mincho"/>
          <w:sz w:val="22"/>
          <w:szCs w:val="22"/>
          <w:lang w:eastAsia="ja-JP"/>
        </w:rPr>
        <w:t>,</w:t>
      </w:r>
      <w:r w:rsidR="00525100">
        <w:rPr>
          <w:rFonts w:eastAsia="MS Mincho"/>
          <w:sz w:val="22"/>
          <w:szCs w:val="22"/>
          <w:lang w:eastAsia="ja-JP"/>
        </w:rPr>
        <w:t xml:space="preserve"> </w:t>
      </w:r>
      <w:r w:rsidR="0029632F">
        <w:rPr>
          <w:rFonts w:eastAsia="MS Mincho"/>
          <w:sz w:val="22"/>
          <w:szCs w:val="22"/>
          <w:lang w:eastAsia="ja-JP"/>
        </w:rPr>
        <w:t xml:space="preserve">the specification </w:t>
      </w:r>
      <w:r w:rsidR="00525100">
        <w:rPr>
          <w:rFonts w:eastAsia="MS Mincho"/>
          <w:sz w:val="22"/>
          <w:szCs w:val="22"/>
          <w:lang w:eastAsia="ja-JP"/>
        </w:rPr>
        <w:t>sh</w:t>
      </w:r>
      <w:r w:rsidR="00E84346">
        <w:rPr>
          <w:rFonts w:eastAsia="MS Mincho"/>
          <w:sz w:val="22"/>
          <w:szCs w:val="22"/>
          <w:lang w:eastAsia="ja-JP"/>
        </w:rPr>
        <w:t>ould</w:t>
      </w:r>
      <w:r w:rsidR="00525100">
        <w:rPr>
          <w:rFonts w:eastAsia="MS Mincho"/>
          <w:sz w:val="22"/>
          <w:szCs w:val="22"/>
          <w:lang w:eastAsia="ja-JP"/>
        </w:rPr>
        <w:t xml:space="preserve"> support TRP-specific beam failure recovery.</w:t>
      </w:r>
    </w:p>
    <w:p w14:paraId="036EEB78" w14:textId="4D2CBA74" w:rsidR="006B3BB5" w:rsidRDefault="008E50DD" w:rsidP="008E50DD">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sidR="00D32303">
        <w:rPr>
          <w:rFonts w:eastAsia="宋体"/>
          <w:b/>
          <w:i/>
          <w:sz w:val="22"/>
          <w:szCs w:val="20"/>
          <w:lang w:val="en-GB" w:eastAsia="zh-CN"/>
        </w:rPr>
        <w:t xml:space="preserve">TRP-specific </w:t>
      </w:r>
      <w:r>
        <w:rPr>
          <w:rFonts w:eastAsia="宋体"/>
          <w:b/>
          <w:i/>
          <w:sz w:val="22"/>
          <w:szCs w:val="20"/>
          <w:lang w:val="en-GB" w:eastAsia="zh-CN"/>
        </w:rPr>
        <w:t>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315F4225" w14:textId="7F7A53A5" w:rsidR="00E84346" w:rsidRPr="00E84346" w:rsidRDefault="00E84346" w:rsidP="00E84346">
      <w:pPr>
        <w:spacing w:beforeLines="50" w:before="163"/>
        <w:rPr>
          <w:rFonts w:eastAsia="MS Mincho"/>
          <w:sz w:val="22"/>
          <w:szCs w:val="22"/>
          <w:lang w:eastAsia="ja-JP"/>
        </w:rPr>
      </w:pPr>
      <w:r w:rsidRPr="00E84346">
        <w:rPr>
          <w:rFonts w:eastAsia="MS Mincho"/>
          <w:sz w:val="22"/>
          <w:szCs w:val="22"/>
          <w:lang w:eastAsia="ja-JP"/>
        </w:rPr>
        <w:t>With the assumption of mult</w:t>
      </w:r>
      <w:r w:rsidRPr="00E84346">
        <w:rPr>
          <w:rFonts w:eastAsia="MS Mincho" w:hint="eastAsia"/>
          <w:sz w:val="22"/>
          <w:szCs w:val="22"/>
          <w:lang w:eastAsia="ja-JP"/>
        </w:rPr>
        <w:t>i</w:t>
      </w:r>
      <w:r w:rsidRPr="00E84346">
        <w:rPr>
          <w:rFonts w:eastAsia="MS Mincho"/>
          <w:sz w:val="22"/>
          <w:szCs w:val="22"/>
          <w:lang w:eastAsia="ja-JP"/>
        </w:rPr>
        <w:t>-DCI based framework, the potential issues on beam failure recovery for multi-TRP are discussed as follows.</w:t>
      </w:r>
    </w:p>
    <w:p w14:paraId="5C333368" w14:textId="1424D008" w:rsidR="00174F0B" w:rsidRPr="00697855" w:rsidRDefault="009A2B79" w:rsidP="00174F0B">
      <w:pPr>
        <w:pStyle w:val="2"/>
        <w:rPr>
          <w:sz w:val="24"/>
          <w:lang w:eastAsia="zh-CN"/>
        </w:rPr>
      </w:pPr>
      <w:r w:rsidRPr="009A2B79">
        <w:rPr>
          <w:sz w:val="24"/>
          <w:lang w:eastAsia="zh-CN"/>
        </w:rPr>
        <w:t xml:space="preserve">TRP-specific </w:t>
      </w:r>
      <w:r w:rsidR="00A26264">
        <w:rPr>
          <w:sz w:val="24"/>
          <w:lang w:eastAsia="zh-CN"/>
        </w:rPr>
        <w:t>beam failure detection</w:t>
      </w:r>
      <w:r w:rsidR="00147646">
        <w:rPr>
          <w:sz w:val="24"/>
          <w:lang w:eastAsia="zh-CN"/>
        </w:rPr>
        <w:t xml:space="preserve"> (BFD)</w:t>
      </w:r>
      <w:r w:rsidR="00D20782">
        <w:rPr>
          <w:sz w:val="24"/>
          <w:lang w:eastAsia="zh-CN"/>
        </w:rPr>
        <w:t xml:space="preserve"> </w:t>
      </w:r>
    </w:p>
    <w:p w14:paraId="46038621" w14:textId="2384AF86" w:rsidR="00E84346" w:rsidRPr="00E84346" w:rsidRDefault="006A7AF5" w:rsidP="001641E4">
      <w:pPr>
        <w:spacing w:afterLines="50" w:after="163"/>
        <w:rPr>
          <w:rFonts w:eastAsia="MS Mincho"/>
          <w:sz w:val="22"/>
          <w:szCs w:val="22"/>
          <w:lang w:eastAsia="ja-JP"/>
        </w:rPr>
      </w:pPr>
      <w:r>
        <w:rPr>
          <w:rFonts w:eastAsia="MS Mincho"/>
          <w:sz w:val="22"/>
          <w:szCs w:val="22"/>
          <w:lang w:eastAsia="ja-JP"/>
        </w:rPr>
        <w:t xml:space="preserve">In order to support </w:t>
      </w:r>
      <w:r w:rsidR="00374DA7" w:rsidRPr="00374DA7">
        <w:rPr>
          <w:rFonts w:eastAsia="MS Mincho"/>
          <w:sz w:val="22"/>
          <w:szCs w:val="22"/>
          <w:lang w:eastAsia="ja-JP"/>
        </w:rPr>
        <w:t>TRP-specific beam failure detection</w:t>
      </w:r>
      <w:r w:rsidR="00374DA7">
        <w:rPr>
          <w:rFonts w:eastAsia="MS Mincho"/>
          <w:sz w:val="22"/>
          <w:szCs w:val="22"/>
          <w:lang w:eastAsia="ja-JP"/>
        </w:rPr>
        <w:t>,</w:t>
      </w:r>
      <w:r w:rsidR="00374DA7" w:rsidRPr="00374DA7">
        <w:rPr>
          <w:rFonts w:eastAsia="MS Mincho"/>
          <w:sz w:val="22"/>
          <w:szCs w:val="22"/>
          <w:lang w:eastAsia="ja-JP"/>
        </w:rPr>
        <w:t xml:space="preserve"> </w:t>
      </w:r>
      <w:r w:rsidR="00A008F9">
        <w:rPr>
          <w:rFonts w:eastAsia="MS Mincho"/>
          <w:sz w:val="22"/>
          <w:szCs w:val="22"/>
          <w:lang w:eastAsia="ja-JP"/>
        </w:rPr>
        <w:t xml:space="preserve">a UE shall be able to access the </w:t>
      </w:r>
      <w:r w:rsidR="00DF2F37">
        <w:rPr>
          <w:rFonts w:eastAsia="MS Mincho"/>
          <w:sz w:val="22"/>
          <w:szCs w:val="22"/>
          <w:lang w:eastAsia="ja-JP"/>
        </w:rPr>
        <w:t xml:space="preserve">BFD RSs </w:t>
      </w:r>
      <w:r w:rsidR="00CB6331">
        <w:rPr>
          <w:rFonts w:eastAsia="MS Mincho"/>
          <w:sz w:val="22"/>
          <w:szCs w:val="22"/>
          <w:lang w:eastAsia="ja-JP"/>
        </w:rPr>
        <w:t>from the</w:t>
      </w:r>
      <w:r w:rsidR="00DF2F37">
        <w:rPr>
          <w:rFonts w:eastAsia="MS Mincho"/>
          <w:sz w:val="22"/>
          <w:szCs w:val="22"/>
          <w:lang w:eastAsia="ja-JP"/>
        </w:rPr>
        <w:t xml:space="preserve"> </w:t>
      </w:r>
      <w:r w:rsidR="00A008F9">
        <w:rPr>
          <w:rFonts w:eastAsia="MS Mincho"/>
          <w:sz w:val="22"/>
          <w:szCs w:val="22"/>
          <w:lang w:eastAsia="ja-JP"/>
        </w:rPr>
        <w:t xml:space="preserve">same </w:t>
      </w:r>
      <w:r w:rsidR="00DF2F37">
        <w:rPr>
          <w:rFonts w:eastAsia="MS Mincho"/>
          <w:sz w:val="22"/>
          <w:szCs w:val="22"/>
          <w:lang w:eastAsia="ja-JP"/>
        </w:rPr>
        <w:t>TRP</w:t>
      </w:r>
      <w:r w:rsidR="00CB6331">
        <w:rPr>
          <w:rFonts w:eastAsia="MS Mincho"/>
          <w:sz w:val="22"/>
          <w:szCs w:val="22"/>
          <w:lang w:eastAsia="ja-JP"/>
        </w:rPr>
        <w:t xml:space="preserve"> of a gNB</w:t>
      </w:r>
      <w:r w:rsidR="00DF2F37">
        <w:rPr>
          <w:rFonts w:eastAsia="MS Mincho"/>
          <w:sz w:val="22"/>
          <w:szCs w:val="22"/>
          <w:lang w:eastAsia="ja-JP"/>
        </w:rPr>
        <w:t>. To achieve that</w:t>
      </w:r>
      <w:r w:rsidR="00CB6331">
        <w:rPr>
          <w:rFonts w:eastAsia="MS Mincho"/>
          <w:sz w:val="22"/>
          <w:szCs w:val="22"/>
          <w:lang w:eastAsia="ja-JP"/>
        </w:rPr>
        <w:t>,</w:t>
      </w:r>
      <w:r w:rsidR="00D20782">
        <w:rPr>
          <w:rFonts w:eastAsia="MS Mincho"/>
          <w:sz w:val="22"/>
          <w:szCs w:val="22"/>
          <w:lang w:eastAsia="ja-JP"/>
        </w:rPr>
        <w:t xml:space="preserve"> </w:t>
      </w:r>
      <w:r w:rsidR="00CB6331">
        <w:rPr>
          <w:rFonts w:eastAsia="MS Mincho"/>
          <w:sz w:val="22"/>
          <w:szCs w:val="22"/>
          <w:lang w:eastAsia="ja-JP"/>
        </w:rPr>
        <w:t xml:space="preserve">the </w:t>
      </w:r>
      <w:r w:rsidR="00D20782">
        <w:rPr>
          <w:rFonts w:eastAsia="MS Mincho"/>
          <w:sz w:val="22"/>
          <w:szCs w:val="22"/>
          <w:lang w:eastAsia="ja-JP"/>
        </w:rPr>
        <w:t xml:space="preserve">UE and </w:t>
      </w:r>
      <w:r w:rsidR="00CB6331">
        <w:rPr>
          <w:rFonts w:eastAsia="MS Mincho"/>
          <w:sz w:val="22"/>
          <w:szCs w:val="22"/>
          <w:lang w:eastAsia="ja-JP"/>
        </w:rPr>
        <w:t xml:space="preserve">the </w:t>
      </w:r>
      <w:r w:rsidR="00D20782">
        <w:rPr>
          <w:rFonts w:eastAsia="MS Mincho"/>
          <w:sz w:val="22"/>
          <w:szCs w:val="22"/>
          <w:lang w:eastAsia="ja-JP"/>
        </w:rPr>
        <w:t xml:space="preserve">gNB shall have a common understanding on the association between </w:t>
      </w:r>
      <w:r w:rsidR="00CB6331">
        <w:rPr>
          <w:rFonts w:eastAsia="MS Mincho"/>
          <w:sz w:val="22"/>
          <w:szCs w:val="22"/>
          <w:lang w:eastAsia="ja-JP"/>
        </w:rPr>
        <w:t>the</w:t>
      </w:r>
      <w:r w:rsidR="00D20782">
        <w:rPr>
          <w:rFonts w:eastAsia="MS Mincho"/>
          <w:sz w:val="22"/>
          <w:szCs w:val="22"/>
          <w:lang w:eastAsia="ja-JP"/>
        </w:rPr>
        <w:t xml:space="preserve"> BFD RS and </w:t>
      </w:r>
      <w:r w:rsidR="00CB6331">
        <w:rPr>
          <w:rFonts w:eastAsia="MS Mincho"/>
          <w:sz w:val="22"/>
          <w:szCs w:val="22"/>
          <w:lang w:eastAsia="ja-JP"/>
        </w:rPr>
        <w:t>the corresponding</w:t>
      </w:r>
      <w:r w:rsidR="00D20782">
        <w:rPr>
          <w:rFonts w:eastAsia="MS Mincho"/>
          <w:sz w:val="22"/>
          <w:szCs w:val="22"/>
          <w:lang w:eastAsia="ja-JP"/>
        </w:rPr>
        <w:t xml:space="preserve"> TRP</w:t>
      </w:r>
      <w:r w:rsidR="00E84346" w:rsidRPr="00E84346">
        <w:rPr>
          <w:rFonts w:eastAsia="MS Mincho"/>
          <w:sz w:val="22"/>
          <w:szCs w:val="22"/>
          <w:lang w:eastAsia="ja-JP"/>
        </w:rPr>
        <w:t>.</w:t>
      </w:r>
      <w:r w:rsidR="00D20782">
        <w:rPr>
          <w:rFonts w:eastAsia="MS Mincho"/>
          <w:sz w:val="22"/>
          <w:szCs w:val="22"/>
          <w:lang w:eastAsia="ja-JP"/>
        </w:rPr>
        <w:t xml:space="preserve"> </w:t>
      </w:r>
      <w:r w:rsidR="00D20782" w:rsidRPr="00D20782">
        <w:rPr>
          <w:rFonts w:eastAsia="MS Mincho"/>
          <w:sz w:val="22"/>
          <w:szCs w:val="22"/>
          <w:lang w:eastAsia="ja-JP"/>
        </w:rPr>
        <w:t>According to the current specification,</w:t>
      </w:r>
      <w:r w:rsidR="00D20782">
        <w:rPr>
          <w:rFonts w:eastAsia="MS Mincho"/>
          <w:sz w:val="22"/>
          <w:szCs w:val="22"/>
          <w:lang w:eastAsia="ja-JP"/>
        </w:rPr>
        <w:t xml:space="preserve"> </w:t>
      </w:r>
      <w:r w:rsidR="001641E4" w:rsidRPr="001641E4">
        <w:rPr>
          <w:rFonts w:eastAsia="MS Mincho"/>
          <w:sz w:val="22"/>
          <w:szCs w:val="22"/>
          <w:lang w:eastAsia="ja-JP"/>
        </w:rPr>
        <w:t xml:space="preserve">a UE is able to determine the association between a BFD RS and a TRP via the corresponding </w:t>
      </w:r>
      <w:r w:rsidR="001641E4" w:rsidRPr="001641E4">
        <w:rPr>
          <w:rFonts w:eastAsia="MS Mincho"/>
          <w:i/>
          <w:sz w:val="22"/>
          <w:szCs w:val="22"/>
          <w:lang w:eastAsia="ja-JP"/>
        </w:rPr>
        <w:t>CORESETPoolIndex</w:t>
      </w:r>
      <w:r w:rsidR="001641E4">
        <w:rPr>
          <w:rFonts w:eastAsia="MS Mincho"/>
          <w:sz w:val="22"/>
          <w:szCs w:val="22"/>
          <w:lang w:eastAsia="ja-JP"/>
        </w:rPr>
        <w:t>.</w:t>
      </w:r>
      <w:r w:rsidR="001641E4" w:rsidRPr="001641E4">
        <w:rPr>
          <w:rFonts w:eastAsia="MS Mincho"/>
          <w:sz w:val="22"/>
          <w:szCs w:val="22"/>
          <w:lang w:eastAsia="ja-JP"/>
        </w:rPr>
        <w:t xml:space="preserve"> </w:t>
      </w:r>
      <w:r w:rsidR="001641E4">
        <w:rPr>
          <w:rFonts w:eastAsia="MS Mincho"/>
          <w:sz w:val="22"/>
          <w:szCs w:val="22"/>
          <w:lang w:eastAsia="ja-JP"/>
        </w:rPr>
        <w:t xml:space="preserve">In </w:t>
      </w:r>
      <w:r w:rsidR="00802758">
        <w:rPr>
          <w:rFonts w:eastAsia="MS Mincho"/>
          <w:sz w:val="22"/>
          <w:szCs w:val="22"/>
          <w:lang w:eastAsia="ja-JP"/>
        </w:rPr>
        <w:t>particular</w:t>
      </w:r>
      <w:r w:rsidR="001641E4">
        <w:rPr>
          <w:rFonts w:eastAsia="MS Mincho"/>
          <w:sz w:val="22"/>
          <w:szCs w:val="22"/>
          <w:lang w:eastAsia="ja-JP"/>
        </w:rPr>
        <w:t xml:space="preserve">, </w:t>
      </w:r>
      <w:r w:rsidR="0029632F">
        <w:rPr>
          <w:rFonts w:eastAsia="MS Mincho"/>
          <w:sz w:val="22"/>
          <w:szCs w:val="22"/>
          <w:lang w:eastAsia="ja-JP"/>
        </w:rPr>
        <w:t xml:space="preserve">we understand that </w:t>
      </w:r>
      <w:r w:rsidR="00CB6331">
        <w:rPr>
          <w:rFonts w:eastAsia="MS Mincho"/>
          <w:sz w:val="22"/>
          <w:szCs w:val="22"/>
          <w:lang w:eastAsia="ja-JP"/>
        </w:rPr>
        <w:t>the</w:t>
      </w:r>
      <w:r w:rsidR="00D20782">
        <w:rPr>
          <w:rFonts w:eastAsia="MS Mincho"/>
          <w:sz w:val="22"/>
          <w:szCs w:val="22"/>
          <w:lang w:eastAsia="ja-JP"/>
        </w:rPr>
        <w:t xml:space="preserve"> UE </w:t>
      </w:r>
      <w:r w:rsidR="0029632F">
        <w:rPr>
          <w:rFonts w:eastAsia="MS Mincho"/>
          <w:sz w:val="22"/>
          <w:szCs w:val="22"/>
          <w:lang w:eastAsia="ja-JP"/>
        </w:rPr>
        <w:t xml:space="preserve">would </w:t>
      </w:r>
      <w:r w:rsidR="00D20782">
        <w:rPr>
          <w:rFonts w:eastAsia="MS Mincho"/>
          <w:sz w:val="22"/>
          <w:szCs w:val="22"/>
          <w:lang w:eastAsia="ja-JP"/>
        </w:rPr>
        <w:t xml:space="preserve">only access </w:t>
      </w:r>
      <w:r w:rsidR="00CB6331">
        <w:rPr>
          <w:rFonts w:eastAsia="MS Mincho"/>
          <w:sz w:val="22"/>
          <w:szCs w:val="22"/>
          <w:lang w:eastAsia="ja-JP"/>
        </w:rPr>
        <w:t>the</w:t>
      </w:r>
      <w:r w:rsidR="00D20782">
        <w:rPr>
          <w:rFonts w:eastAsia="MS Mincho"/>
          <w:sz w:val="22"/>
          <w:szCs w:val="22"/>
          <w:lang w:eastAsia="ja-JP"/>
        </w:rPr>
        <w:t xml:space="preserve"> BFD RS if the BFD RS</w:t>
      </w:r>
      <w:r w:rsidR="00DF2F37">
        <w:rPr>
          <w:rFonts w:eastAsia="MS Mincho"/>
          <w:sz w:val="22"/>
          <w:szCs w:val="22"/>
          <w:lang w:eastAsia="ja-JP"/>
        </w:rPr>
        <w:t xml:space="preserve"> </w:t>
      </w:r>
      <w:r w:rsidR="00D20782">
        <w:rPr>
          <w:rFonts w:eastAsia="MS Mincho"/>
          <w:sz w:val="22"/>
          <w:szCs w:val="22"/>
          <w:lang w:eastAsia="ja-JP"/>
        </w:rPr>
        <w:t xml:space="preserve">is QCLed with </w:t>
      </w:r>
      <w:r w:rsidR="00D20782" w:rsidRPr="00D20782">
        <w:rPr>
          <w:rFonts w:eastAsia="MS Mincho"/>
          <w:sz w:val="22"/>
          <w:szCs w:val="22"/>
          <w:lang w:eastAsia="ja-JP"/>
        </w:rPr>
        <w:t xml:space="preserve">the DM-RS of </w:t>
      </w:r>
      <w:r w:rsidR="00C8065B">
        <w:rPr>
          <w:rFonts w:eastAsia="MS Mincho"/>
          <w:sz w:val="22"/>
          <w:szCs w:val="22"/>
          <w:lang w:eastAsia="ja-JP"/>
        </w:rPr>
        <w:t xml:space="preserve">a </w:t>
      </w:r>
      <w:r w:rsidR="00D20782" w:rsidRPr="00D20782">
        <w:rPr>
          <w:rFonts w:eastAsia="MS Mincho"/>
          <w:sz w:val="22"/>
          <w:szCs w:val="22"/>
          <w:lang w:eastAsia="ja-JP"/>
        </w:rPr>
        <w:t>PDCCH reception monitored by the UE</w:t>
      </w:r>
      <w:r w:rsidR="00D20782">
        <w:rPr>
          <w:rFonts w:eastAsia="MS Mincho"/>
          <w:sz w:val="22"/>
          <w:szCs w:val="22"/>
          <w:lang w:eastAsia="ja-JP"/>
        </w:rPr>
        <w:t>.</w:t>
      </w:r>
      <w:r w:rsidR="00C8065B">
        <w:rPr>
          <w:rFonts w:eastAsia="MS Mincho"/>
          <w:sz w:val="22"/>
          <w:szCs w:val="22"/>
          <w:lang w:eastAsia="ja-JP"/>
        </w:rPr>
        <w:t xml:space="preserve"> The PDCCH reception is in a CORESET. In the case of multi-DCI transmission, the TRP associated </w:t>
      </w:r>
      <w:r w:rsidR="00802758">
        <w:rPr>
          <w:rFonts w:eastAsia="MS Mincho"/>
          <w:sz w:val="22"/>
          <w:szCs w:val="22"/>
          <w:lang w:eastAsia="ja-JP"/>
        </w:rPr>
        <w:t>with</w:t>
      </w:r>
      <w:r w:rsidR="00C8065B">
        <w:rPr>
          <w:rFonts w:eastAsia="MS Mincho"/>
          <w:sz w:val="22"/>
          <w:szCs w:val="22"/>
          <w:lang w:eastAsia="ja-JP"/>
        </w:rPr>
        <w:t xml:space="preserve"> the BFD RS is identified by the </w:t>
      </w:r>
      <w:r w:rsidR="00C8065B" w:rsidRPr="00C8065B">
        <w:rPr>
          <w:rFonts w:eastAsia="MS Mincho"/>
          <w:i/>
          <w:sz w:val="22"/>
          <w:szCs w:val="22"/>
          <w:lang w:eastAsia="ja-JP"/>
        </w:rPr>
        <w:t>CORESETPoolIndex</w:t>
      </w:r>
      <w:r w:rsidR="00C8065B">
        <w:rPr>
          <w:rFonts w:eastAsia="MS Mincho"/>
          <w:sz w:val="22"/>
          <w:szCs w:val="22"/>
          <w:lang w:eastAsia="ja-JP"/>
        </w:rPr>
        <w:t xml:space="preserve"> configured to the CORESET.</w:t>
      </w:r>
      <w:r w:rsidR="001641E4">
        <w:rPr>
          <w:rFonts w:eastAsia="MS Mincho"/>
          <w:sz w:val="22"/>
          <w:szCs w:val="22"/>
          <w:lang w:eastAsia="ja-JP"/>
        </w:rPr>
        <w:t xml:space="preserve"> Hence, we have the following observation.</w:t>
      </w:r>
    </w:p>
    <w:p w14:paraId="6AC67603" w14:textId="023C0365" w:rsidR="00D20782" w:rsidRDefault="00D20782" w:rsidP="00D20782">
      <w:pPr>
        <w:pStyle w:val="a5"/>
        <w:spacing w:afterLines="50" w:after="163" w:line="240" w:lineRule="exact"/>
        <w:jc w:val="both"/>
        <w:rPr>
          <w:rFonts w:eastAsia="宋体"/>
          <w:b/>
          <w:i/>
          <w:sz w:val="22"/>
          <w:szCs w:val="20"/>
          <w:lang w:val="en-GB" w:eastAsia="zh-CN"/>
        </w:rPr>
      </w:pPr>
      <w:r w:rsidRPr="009C572C">
        <w:rPr>
          <w:rFonts w:eastAsia="宋体" w:hint="eastAsia"/>
          <w:b/>
          <w:sz w:val="22"/>
          <w:szCs w:val="20"/>
          <w:lang w:val="en-GB" w:eastAsia="zh-CN"/>
        </w:rPr>
        <w:t>O</w:t>
      </w:r>
      <w:r w:rsidRPr="009C572C">
        <w:rPr>
          <w:rFonts w:eastAsia="宋体"/>
          <w:b/>
          <w:sz w:val="22"/>
          <w:szCs w:val="20"/>
          <w:lang w:val="en-GB" w:eastAsia="zh-CN"/>
        </w:rPr>
        <w:t>bservation:</w:t>
      </w:r>
      <w:r w:rsidRPr="00CC0BEE">
        <w:rPr>
          <w:rFonts w:eastAsia="宋体"/>
          <w:b/>
          <w:sz w:val="22"/>
          <w:szCs w:val="20"/>
          <w:lang w:val="en-GB" w:eastAsia="zh-CN"/>
        </w:rPr>
        <w:t xml:space="preserve"> </w:t>
      </w:r>
      <w:r w:rsidRPr="00CC0BEE">
        <w:rPr>
          <w:rFonts w:eastAsia="宋体"/>
          <w:b/>
          <w:i/>
          <w:sz w:val="22"/>
          <w:szCs w:val="20"/>
          <w:lang w:val="en-GB" w:eastAsia="zh-CN"/>
        </w:rPr>
        <w:t xml:space="preserve">According to the current specification, </w:t>
      </w:r>
      <w:bookmarkStart w:id="3" w:name="_Hlk54168920"/>
      <w:r>
        <w:rPr>
          <w:rFonts w:eastAsia="宋体"/>
          <w:b/>
          <w:i/>
          <w:sz w:val="22"/>
          <w:szCs w:val="20"/>
          <w:lang w:val="en-GB" w:eastAsia="zh-CN"/>
        </w:rPr>
        <w:t xml:space="preserve">a </w:t>
      </w:r>
      <w:r w:rsidRPr="00CC0BEE">
        <w:rPr>
          <w:rFonts w:eastAsia="宋体"/>
          <w:b/>
          <w:i/>
          <w:sz w:val="22"/>
          <w:szCs w:val="20"/>
          <w:lang w:val="en-GB" w:eastAsia="zh-CN"/>
        </w:rPr>
        <w:t xml:space="preserve">UE is able to determine the association </w:t>
      </w:r>
      <w:r>
        <w:rPr>
          <w:rFonts w:eastAsia="宋体"/>
          <w:b/>
          <w:i/>
          <w:sz w:val="22"/>
          <w:szCs w:val="20"/>
          <w:lang w:val="en-GB" w:eastAsia="zh-CN"/>
        </w:rPr>
        <w:t>between</w:t>
      </w:r>
      <w:r w:rsidRPr="00CC0BEE">
        <w:rPr>
          <w:rFonts w:eastAsia="宋体"/>
          <w:b/>
          <w:i/>
          <w:sz w:val="22"/>
          <w:szCs w:val="20"/>
          <w:lang w:val="en-GB" w:eastAsia="zh-CN"/>
        </w:rPr>
        <w:t xml:space="preserve"> a BFD RS and a TRP via </w:t>
      </w:r>
      <w:r w:rsidR="001641E4">
        <w:rPr>
          <w:rFonts w:eastAsia="宋体"/>
          <w:b/>
          <w:i/>
          <w:sz w:val="22"/>
          <w:szCs w:val="20"/>
          <w:lang w:val="en-GB" w:eastAsia="zh-CN"/>
        </w:rPr>
        <w:t xml:space="preserve">the corresponding </w:t>
      </w:r>
      <w:r w:rsidRPr="00CC0BEE">
        <w:rPr>
          <w:rFonts w:eastAsia="宋体"/>
          <w:b/>
          <w:i/>
          <w:sz w:val="22"/>
          <w:szCs w:val="20"/>
          <w:lang w:val="en-GB" w:eastAsia="zh-CN"/>
        </w:rPr>
        <w:t>CORESETPoolIndex</w:t>
      </w:r>
      <w:bookmarkEnd w:id="3"/>
      <w:r w:rsidRPr="00CC0BEE">
        <w:rPr>
          <w:rFonts w:eastAsia="宋体"/>
          <w:b/>
          <w:i/>
          <w:sz w:val="22"/>
          <w:szCs w:val="20"/>
          <w:lang w:val="en-GB" w:eastAsia="zh-CN"/>
        </w:rPr>
        <w:t>.</w:t>
      </w:r>
    </w:p>
    <w:p w14:paraId="499B6D8C" w14:textId="0CF71C2E" w:rsidR="00D20782" w:rsidRPr="00D20782" w:rsidRDefault="00952096" w:rsidP="00D20782">
      <w:pPr>
        <w:spacing w:after="100" w:afterAutospacing="1"/>
        <w:rPr>
          <w:rFonts w:eastAsia="MS Mincho"/>
          <w:sz w:val="22"/>
          <w:szCs w:val="22"/>
          <w:lang w:eastAsia="ja-JP"/>
        </w:rPr>
      </w:pPr>
      <w:r>
        <w:rPr>
          <w:rFonts w:eastAsia="MS Mincho"/>
          <w:sz w:val="22"/>
          <w:szCs w:val="22"/>
          <w:lang w:eastAsia="ja-JP"/>
        </w:rPr>
        <w:t>According to the observation above,</w:t>
      </w:r>
      <w:r w:rsidRPr="00952096">
        <w:t xml:space="preserve"> </w:t>
      </w:r>
      <w:r w:rsidR="009F77EE">
        <w:rPr>
          <w:rFonts w:eastAsia="MS Mincho"/>
          <w:sz w:val="22"/>
          <w:szCs w:val="22"/>
          <w:lang w:eastAsia="ja-JP"/>
        </w:rPr>
        <w:t>f</w:t>
      </w:r>
      <w:r w:rsidR="00A874B0" w:rsidRPr="009F77EE">
        <w:rPr>
          <w:rFonts w:eastAsia="MS Mincho"/>
          <w:sz w:val="22"/>
          <w:szCs w:val="22"/>
          <w:lang w:eastAsia="ja-JP"/>
        </w:rPr>
        <w:t>or beam failure detection of a</w:t>
      </w:r>
      <w:r w:rsidR="00BF5E1A">
        <w:rPr>
          <w:rFonts w:eastAsia="MS Mincho"/>
          <w:sz w:val="22"/>
          <w:szCs w:val="22"/>
          <w:lang w:eastAsia="ja-JP"/>
        </w:rPr>
        <w:t xml:space="preserve"> beam from a</w:t>
      </w:r>
      <w:r w:rsidR="00A874B0" w:rsidRPr="009F77EE">
        <w:rPr>
          <w:rFonts w:eastAsia="MS Mincho"/>
          <w:sz w:val="22"/>
          <w:szCs w:val="22"/>
          <w:lang w:eastAsia="ja-JP"/>
        </w:rPr>
        <w:t xml:space="preserve"> TRP, a UE </w:t>
      </w:r>
      <w:r w:rsidR="00802758">
        <w:rPr>
          <w:rFonts w:eastAsia="MS Mincho"/>
          <w:sz w:val="22"/>
          <w:szCs w:val="22"/>
          <w:lang w:eastAsia="ja-JP"/>
        </w:rPr>
        <w:t xml:space="preserve">needs to receive </w:t>
      </w:r>
      <w:r w:rsidR="00A874B0" w:rsidRPr="009F77EE">
        <w:rPr>
          <w:rFonts w:eastAsia="MS Mincho"/>
          <w:sz w:val="22"/>
          <w:szCs w:val="22"/>
          <w:lang w:eastAsia="ja-JP"/>
        </w:rPr>
        <w:t>the BFD RSs associated with the TRP.</w:t>
      </w:r>
      <w:r w:rsidR="009F77EE" w:rsidRPr="009F77EE">
        <w:t xml:space="preserve"> </w:t>
      </w:r>
      <w:r w:rsidR="009F77EE" w:rsidRPr="009F77EE">
        <w:rPr>
          <w:rFonts w:eastAsia="MS Mincho"/>
          <w:sz w:val="22"/>
          <w:szCs w:val="22"/>
          <w:lang w:eastAsia="ja-JP"/>
        </w:rPr>
        <w:t xml:space="preserve">The association between the BFR RSs and the TRP is according to the corresponding </w:t>
      </w:r>
      <w:r w:rsidR="009F77EE" w:rsidRPr="009F77EE">
        <w:rPr>
          <w:rFonts w:eastAsia="MS Mincho"/>
          <w:i/>
          <w:sz w:val="22"/>
          <w:szCs w:val="22"/>
          <w:lang w:eastAsia="ja-JP"/>
        </w:rPr>
        <w:t>CORESETPoolIndex</w:t>
      </w:r>
      <w:r w:rsidR="009F77EE" w:rsidRPr="009F77EE">
        <w:rPr>
          <w:rFonts w:eastAsia="MS Mincho"/>
          <w:sz w:val="22"/>
          <w:szCs w:val="22"/>
          <w:lang w:eastAsia="ja-JP"/>
        </w:rPr>
        <w:t>.</w:t>
      </w:r>
    </w:p>
    <w:p w14:paraId="5CAB9329" w14:textId="32382778" w:rsidR="0034271C" w:rsidRDefault="0034271C" w:rsidP="004074A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147646">
        <w:rPr>
          <w:rFonts w:eastAsia="宋体"/>
          <w:b/>
          <w:sz w:val="22"/>
          <w:szCs w:val="20"/>
          <w:lang w:val="en-GB" w:eastAsia="zh-CN"/>
        </w:rPr>
        <w:t>2</w:t>
      </w:r>
      <w:r w:rsidRPr="00023C28">
        <w:rPr>
          <w:rFonts w:eastAsia="宋体"/>
          <w:b/>
          <w:sz w:val="22"/>
          <w:szCs w:val="20"/>
          <w:lang w:val="en-GB" w:eastAsia="zh-CN"/>
        </w:rPr>
        <w:t xml:space="preserve">: </w:t>
      </w:r>
      <w:r w:rsidR="004237A4" w:rsidRPr="004237A4">
        <w:rPr>
          <w:rFonts w:eastAsia="宋体"/>
          <w:b/>
          <w:i/>
          <w:sz w:val="22"/>
          <w:szCs w:val="20"/>
          <w:lang w:val="en-GB" w:eastAsia="zh-CN"/>
        </w:rPr>
        <w:t xml:space="preserve">For beam failure detection of a TRP, </w:t>
      </w:r>
      <w:r w:rsidR="00001075">
        <w:rPr>
          <w:rFonts w:eastAsia="宋体"/>
          <w:b/>
          <w:i/>
          <w:sz w:val="22"/>
          <w:szCs w:val="20"/>
          <w:lang w:val="en-GB" w:eastAsia="zh-CN"/>
        </w:rPr>
        <w:t xml:space="preserve">a UE shall access </w:t>
      </w:r>
      <w:r w:rsidR="004237A4" w:rsidRPr="004237A4">
        <w:rPr>
          <w:rFonts w:eastAsia="宋体"/>
          <w:b/>
          <w:i/>
          <w:sz w:val="22"/>
          <w:szCs w:val="20"/>
          <w:lang w:val="en-GB" w:eastAsia="zh-CN"/>
        </w:rPr>
        <w:t>th</w:t>
      </w:r>
      <w:r w:rsidR="00CC0BEE" w:rsidRPr="004237A4">
        <w:rPr>
          <w:rFonts w:eastAsia="宋体"/>
          <w:b/>
          <w:i/>
          <w:sz w:val="22"/>
          <w:szCs w:val="20"/>
          <w:lang w:val="en-GB" w:eastAsia="zh-CN"/>
        </w:rPr>
        <w:t>e BFD</w:t>
      </w:r>
      <w:r w:rsidR="00147646" w:rsidRPr="004237A4">
        <w:rPr>
          <w:rFonts w:eastAsia="宋体"/>
          <w:b/>
          <w:i/>
          <w:sz w:val="22"/>
          <w:szCs w:val="20"/>
          <w:lang w:val="en-GB" w:eastAsia="zh-CN"/>
        </w:rPr>
        <w:t xml:space="preserve"> </w:t>
      </w:r>
      <w:r w:rsidR="00CC0BEE" w:rsidRPr="004237A4">
        <w:rPr>
          <w:rFonts w:eastAsia="宋体"/>
          <w:b/>
          <w:i/>
          <w:sz w:val="22"/>
          <w:szCs w:val="20"/>
          <w:lang w:val="en-GB" w:eastAsia="zh-CN"/>
        </w:rPr>
        <w:t>RS</w:t>
      </w:r>
      <w:r w:rsidR="00147646" w:rsidRPr="004237A4">
        <w:rPr>
          <w:rFonts w:eastAsia="宋体"/>
          <w:b/>
          <w:i/>
          <w:sz w:val="22"/>
          <w:szCs w:val="20"/>
          <w:lang w:val="en-GB" w:eastAsia="zh-CN"/>
        </w:rPr>
        <w:t xml:space="preserve">s </w:t>
      </w:r>
      <w:r w:rsidR="004237A4" w:rsidRPr="004237A4">
        <w:rPr>
          <w:rFonts w:eastAsia="宋体"/>
          <w:b/>
          <w:i/>
          <w:sz w:val="22"/>
          <w:szCs w:val="20"/>
          <w:lang w:val="en-GB" w:eastAsia="zh-CN"/>
        </w:rPr>
        <w:t>associated with the TRP</w:t>
      </w:r>
      <w:r w:rsidRPr="004237A4">
        <w:rPr>
          <w:rFonts w:eastAsia="宋体"/>
          <w:b/>
          <w:i/>
          <w:sz w:val="22"/>
          <w:szCs w:val="20"/>
          <w:lang w:val="en-GB" w:eastAsia="zh-CN"/>
        </w:rPr>
        <w:t>.</w:t>
      </w:r>
    </w:p>
    <w:p w14:paraId="425707B7" w14:textId="354B3876" w:rsidR="00D16614" w:rsidRPr="004074AE" w:rsidRDefault="00D16614" w:rsidP="004074AE">
      <w:pPr>
        <w:pStyle w:val="aff2"/>
        <w:numPr>
          <w:ilvl w:val="0"/>
          <w:numId w:val="33"/>
        </w:numPr>
        <w:spacing w:afterLines="50" w:after="163"/>
        <w:ind w:left="482" w:firstLineChars="0"/>
        <w:rPr>
          <w:rFonts w:eastAsia="MS Mincho"/>
          <w:b/>
          <w:i/>
          <w:sz w:val="22"/>
          <w:szCs w:val="22"/>
          <w:lang w:val="en-GB" w:eastAsia="ja-JP"/>
        </w:rPr>
      </w:pPr>
      <w:r>
        <w:rPr>
          <w:rFonts w:eastAsia="MS Mincho"/>
          <w:b/>
          <w:i/>
          <w:sz w:val="22"/>
          <w:szCs w:val="22"/>
          <w:lang w:val="en-GB" w:eastAsia="ja-JP"/>
        </w:rPr>
        <w:t xml:space="preserve">The association between </w:t>
      </w:r>
      <w:r w:rsidR="00952096">
        <w:rPr>
          <w:rFonts w:eastAsia="MS Mincho"/>
          <w:b/>
          <w:i/>
          <w:sz w:val="22"/>
          <w:szCs w:val="22"/>
          <w:lang w:val="en-GB" w:eastAsia="ja-JP"/>
        </w:rPr>
        <w:t>the</w:t>
      </w:r>
      <w:r>
        <w:rPr>
          <w:rFonts w:eastAsia="MS Mincho"/>
          <w:b/>
          <w:i/>
          <w:sz w:val="22"/>
          <w:szCs w:val="22"/>
          <w:lang w:val="en-GB" w:eastAsia="ja-JP"/>
        </w:rPr>
        <w:t xml:space="preserve"> BFR RS</w:t>
      </w:r>
      <w:r w:rsidR="00952096">
        <w:rPr>
          <w:rFonts w:eastAsia="MS Mincho"/>
          <w:b/>
          <w:i/>
          <w:sz w:val="22"/>
          <w:szCs w:val="22"/>
          <w:lang w:val="en-GB" w:eastAsia="ja-JP"/>
        </w:rPr>
        <w:t>s</w:t>
      </w:r>
      <w:r>
        <w:rPr>
          <w:rFonts w:eastAsia="MS Mincho"/>
          <w:b/>
          <w:i/>
          <w:sz w:val="22"/>
          <w:szCs w:val="22"/>
          <w:lang w:val="en-GB" w:eastAsia="ja-JP"/>
        </w:rPr>
        <w:t xml:space="preserve"> and the TRP</w:t>
      </w:r>
      <w:r w:rsidR="008B3B13">
        <w:rPr>
          <w:rFonts w:eastAsia="MS Mincho"/>
          <w:b/>
          <w:i/>
          <w:sz w:val="22"/>
          <w:szCs w:val="22"/>
          <w:lang w:val="en-GB" w:eastAsia="ja-JP"/>
        </w:rPr>
        <w:t xml:space="preserve"> </w:t>
      </w:r>
      <w:r w:rsidR="00001075">
        <w:rPr>
          <w:rFonts w:eastAsia="MS Mincho"/>
          <w:b/>
          <w:i/>
          <w:sz w:val="22"/>
          <w:szCs w:val="22"/>
          <w:lang w:val="en-GB" w:eastAsia="ja-JP"/>
        </w:rPr>
        <w:t>is</w:t>
      </w:r>
      <w:r w:rsidR="008B3B13">
        <w:rPr>
          <w:rFonts w:eastAsia="MS Mincho"/>
          <w:b/>
          <w:i/>
          <w:sz w:val="22"/>
          <w:szCs w:val="22"/>
          <w:lang w:val="en-GB" w:eastAsia="ja-JP"/>
        </w:rPr>
        <w:t xml:space="preserve"> </w:t>
      </w:r>
      <w:r w:rsidR="00952096">
        <w:rPr>
          <w:rFonts w:eastAsia="MS Mincho"/>
          <w:b/>
          <w:i/>
          <w:sz w:val="22"/>
          <w:szCs w:val="22"/>
          <w:lang w:val="en-GB" w:eastAsia="ja-JP"/>
        </w:rPr>
        <w:t xml:space="preserve">according to the corresponding </w:t>
      </w:r>
      <w:bookmarkStart w:id="4" w:name="_Hlk54169667"/>
      <w:r w:rsidR="008B3B13" w:rsidRPr="008B3B13">
        <w:rPr>
          <w:rFonts w:eastAsia="MS Mincho"/>
          <w:b/>
          <w:i/>
          <w:sz w:val="22"/>
          <w:szCs w:val="22"/>
          <w:lang w:val="en-GB" w:eastAsia="ja-JP"/>
        </w:rPr>
        <w:t>CORESETPoolIndex</w:t>
      </w:r>
      <w:bookmarkEnd w:id="4"/>
      <w:r w:rsidR="008B3B13">
        <w:rPr>
          <w:rFonts w:eastAsia="MS Mincho"/>
          <w:b/>
          <w:i/>
          <w:sz w:val="22"/>
          <w:szCs w:val="22"/>
          <w:lang w:val="en-GB" w:eastAsia="ja-JP"/>
        </w:rPr>
        <w:t>.</w:t>
      </w:r>
    </w:p>
    <w:p w14:paraId="38425DA8" w14:textId="75792F9A" w:rsidR="00BB105F" w:rsidRDefault="009A2B79" w:rsidP="00BB105F">
      <w:pPr>
        <w:pStyle w:val="2"/>
        <w:rPr>
          <w:sz w:val="24"/>
          <w:lang w:eastAsia="zh-CN"/>
        </w:rPr>
      </w:pPr>
      <w:r w:rsidRPr="009A2B79">
        <w:rPr>
          <w:sz w:val="24"/>
          <w:lang w:eastAsia="zh-CN"/>
        </w:rPr>
        <w:t xml:space="preserve">TRP-specific </w:t>
      </w:r>
      <w:bookmarkStart w:id="5" w:name="_Hlk52267341"/>
      <w:r w:rsidRPr="009A2B79">
        <w:rPr>
          <w:sz w:val="24"/>
          <w:lang w:eastAsia="zh-CN"/>
        </w:rPr>
        <w:t>new candidate beam identification</w:t>
      </w:r>
      <w:bookmarkEnd w:id="5"/>
    </w:p>
    <w:p w14:paraId="019D0063" w14:textId="09667144" w:rsidR="009D4C5E" w:rsidRPr="00A62A46" w:rsidRDefault="00BE2F7F" w:rsidP="00DF2C3B">
      <w:pPr>
        <w:spacing w:after="100" w:afterAutospacing="1"/>
        <w:rPr>
          <w:rFonts w:eastAsia="MS Mincho"/>
          <w:sz w:val="22"/>
          <w:szCs w:val="22"/>
          <w:lang w:eastAsia="ja-JP"/>
        </w:rPr>
      </w:pPr>
      <w:r>
        <w:rPr>
          <w:rFonts w:eastAsia="MS Mincho"/>
          <w:sz w:val="22"/>
          <w:szCs w:val="22"/>
          <w:lang w:eastAsia="ja-JP"/>
        </w:rPr>
        <w:t xml:space="preserve">Similar to the discussion above, </w:t>
      </w:r>
      <w:r w:rsidR="005B2F92">
        <w:rPr>
          <w:rFonts w:eastAsia="MS Mincho"/>
          <w:sz w:val="22"/>
          <w:szCs w:val="22"/>
          <w:lang w:eastAsia="ja-JP"/>
        </w:rPr>
        <w:t xml:space="preserve">in order to support </w:t>
      </w:r>
      <w:r w:rsidR="005B2F92" w:rsidRPr="00374DA7">
        <w:rPr>
          <w:rFonts w:eastAsia="MS Mincho"/>
          <w:sz w:val="22"/>
          <w:szCs w:val="22"/>
          <w:lang w:eastAsia="ja-JP"/>
        </w:rPr>
        <w:t xml:space="preserve">TRP-specific </w:t>
      </w:r>
      <w:r w:rsidR="005B2F92" w:rsidRPr="005B2F92">
        <w:rPr>
          <w:rFonts w:eastAsia="MS Mincho"/>
          <w:sz w:val="22"/>
          <w:szCs w:val="22"/>
          <w:lang w:eastAsia="ja-JP"/>
        </w:rPr>
        <w:t>new candidate beam identification</w:t>
      </w:r>
      <w:r w:rsidR="005B2F92">
        <w:rPr>
          <w:rFonts w:eastAsia="MS Mincho"/>
          <w:sz w:val="22"/>
          <w:szCs w:val="22"/>
          <w:lang w:eastAsia="ja-JP"/>
        </w:rPr>
        <w:t>,</w:t>
      </w:r>
      <w:r w:rsidR="005B2F92" w:rsidRPr="00374DA7">
        <w:rPr>
          <w:rFonts w:eastAsia="MS Mincho"/>
          <w:sz w:val="22"/>
          <w:szCs w:val="22"/>
          <w:lang w:eastAsia="ja-JP"/>
        </w:rPr>
        <w:t xml:space="preserve"> </w:t>
      </w:r>
      <w:r w:rsidR="005B2F92">
        <w:rPr>
          <w:rFonts w:eastAsia="MS Mincho"/>
          <w:sz w:val="22"/>
          <w:szCs w:val="22"/>
          <w:lang w:eastAsia="ja-JP"/>
        </w:rPr>
        <w:t xml:space="preserve">a UE </w:t>
      </w:r>
      <w:r w:rsidR="0083356F">
        <w:rPr>
          <w:rFonts w:eastAsia="MS Mincho"/>
          <w:sz w:val="22"/>
          <w:szCs w:val="22"/>
          <w:lang w:eastAsia="ja-JP"/>
        </w:rPr>
        <w:t>should</w:t>
      </w:r>
      <w:r w:rsidR="005B2F92">
        <w:rPr>
          <w:rFonts w:eastAsia="MS Mincho"/>
          <w:sz w:val="22"/>
          <w:szCs w:val="22"/>
          <w:lang w:eastAsia="ja-JP"/>
        </w:rPr>
        <w:t xml:space="preserve"> be able to </w:t>
      </w:r>
      <w:r w:rsidR="00F4712C">
        <w:rPr>
          <w:rFonts w:eastAsia="MS Mincho"/>
          <w:sz w:val="22"/>
          <w:szCs w:val="22"/>
          <w:lang w:eastAsia="ja-JP"/>
        </w:rPr>
        <w:t>identify</w:t>
      </w:r>
      <w:r w:rsidR="00532AA4" w:rsidRPr="00532AA4">
        <w:t xml:space="preserve"> </w:t>
      </w:r>
      <w:r w:rsidR="00532AA4" w:rsidRPr="00532AA4">
        <w:rPr>
          <w:rFonts w:eastAsia="MS Mincho"/>
          <w:sz w:val="22"/>
          <w:szCs w:val="22"/>
          <w:lang w:eastAsia="ja-JP"/>
        </w:rPr>
        <w:t xml:space="preserve">a candidate beam RS from a number of candidate beam RSs associated with </w:t>
      </w:r>
      <w:r w:rsidR="005B2F92">
        <w:rPr>
          <w:rFonts w:eastAsia="MS Mincho"/>
          <w:sz w:val="22"/>
          <w:szCs w:val="22"/>
          <w:lang w:eastAsia="ja-JP"/>
        </w:rPr>
        <w:t xml:space="preserve">the </w:t>
      </w:r>
      <w:r w:rsidR="00DB31A2">
        <w:rPr>
          <w:rFonts w:eastAsia="MS Mincho"/>
          <w:sz w:val="22"/>
          <w:szCs w:val="22"/>
          <w:lang w:eastAsia="ja-JP"/>
        </w:rPr>
        <w:t xml:space="preserve">failing </w:t>
      </w:r>
      <w:r w:rsidR="005B2F92">
        <w:rPr>
          <w:rFonts w:eastAsia="MS Mincho"/>
          <w:sz w:val="22"/>
          <w:szCs w:val="22"/>
          <w:lang w:eastAsia="ja-JP"/>
        </w:rPr>
        <w:t>TRP of a gNB.</w:t>
      </w:r>
      <w:r w:rsidR="002C2057">
        <w:rPr>
          <w:rFonts w:eastAsia="MS Mincho"/>
          <w:sz w:val="22"/>
          <w:szCs w:val="22"/>
          <w:lang w:eastAsia="ja-JP"/>
        </w:rPr>
        <w:t xml:space="preserve"> </w:t>
      </w:r>
      <w:r w:rsidR="00532AA4">
        <w:rPr>
          <w:rFonts w:eastAsia="MS Mincho"/>
          <w:sz w:val="22"/>
          <w:szCs w:val="22"/>
          <w:lang w:eastAsia="ja-JP"/>
        </w:rPr>
        <w:t>To achieve that, the UE and the gNB sh</w:t>
      </w:r>
      <w:r w:rsidR="0083356F">
        <w:rPr>
          <w:rFonts w:eastAsia="MS Mincho"/>
          <w:sz w:val="22"/>
          <w:szCs w:val="22"/>
          <w:lang w:eastAsia="ja-JP"/>
        </w:rPr>
        <w:t>ould</w:t>
      </w:r>
      <w:r w:rsidR="00532AA4">
        <w:rPr>
          <w:rFonts w:eastAsia="MS Mincho"/>
          <w:sz w:val="22"/>
          <w:szCs w:val="22"/>
          <w:lang w:eastAsia="ja-JP"/>
        </w:rPr>
        <w:t xml:space="preserve"> have a common understanding on the association between the candidate beam RSs and the corresponding TRP</w:t>
      </w:r>
      <w:r w:rsidR="00532AA4" w:rsidRPr="00E84346">
        <w:rPr>
          <w:rFonts w:eastAsia="MS Mincho"/>
          <w:sz w:val="22"/>
          <w:szCs w:val="22"/>
          <w:lang w:eastAsia="ja-JP"/>
        </w:rPr>
        <w:t>.</w:t>
      </w:r>
      <w:r w:rsidR="004F76F6">
        <w:rPr>
          <w:rFonts w:eastAsia="MS Mincho"/>
          <w:sz w:val="22"/>
          <w:szCs w:val="22"/>
          <w:lang w:eastAsia="ja-JP"/>
        </w:rPr>
        <w:t xml:space="preserve"> However, according to the current specification, this is not possible. Therefore, we propose to introduce a</w:t>
      </w:r>
      <w:r w:rsidR="00BE22CC">
        <w:rPr>
          <w:rFonts w:eastAsia="MS Mincho"/>
          <w:sz w:val="22"/>
          <w:szCs w:val="22"/>
          <w:lang w:eastAsia="ja-JP"/>
        </w:rPr>
        <w:t>n</w:t>
      </w:r>
      <w:r w:rsidR="004F76F6">
        <w:rPr>
          <w:rFonts w:eastAsia="MS Mincho"/>
          <w:sz w:val="22"/>
          <w:szCs w:val="22"/>
          <w:lang w:eastAsia="ja-JP"/>
        </w:rPr>
        <w:t xml:space="preserve"> RRC </w:t>
      </w:r>
      <w:r w:rsidR="00503383">
        <w:rPr>
          <w:rFonts w:eastAsia="MS Mincho"/>
          <w:sz w:val="22"/>
          <w:szCs w:val="22"/>
          <w:lang w:eastAsia="ja-JP"/>
        </w:rPr>
        <w:t>signaling</w:t>
      </w:r>
      <w:r w:rsidR="004F76F6">
        <w:rPr>
          <w:rFonts w:eastAsia="MS Mincho"/>
          <w:sz w:val="22"/>
          <w:szCs w:val="22"/>
          <w:lang w:eastAsia="ja-JP"/>
        </w:rPr>
        <w:t xml:space="preserve"> for this purpose.</w:t>
      </w:r>
    </w:p>
    <w:p w14:paraId="33B31A90" w14:textId="05BD8322" w:rsidR="008503A4" w:rsidRDefault="00DF2C3B" w:rsidP="008503A4">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sidR="008503A4" w:rsidRPr="004237A4">
        <w:rPr>
          <w:rFonts w:eastAsia="宋体"/>
          <w:b/>
          <w:i/>
          <w:sz w:val="22"/>
          <w:szCs w:val="20"/>
          <w:lang w:val="en-GB" w:eastAsia="zh-CN"/>
        </w:rPr>
        <w:t xml:space="preserve">For </w:t>
      </w:r>
      <w:r w:rsidR="008503A4" w:rsidRPr="008503A4">
        <w:rPr>
          <w:rFonts w:eastAsia="宋体"/>
          <w:b/>
          <w:i/>
          <w:sz w:val="22"/>
          <w:szCs w:val="20"/>
          <w:lang w:val="en-GB" w:eastAsia="zh-CN"/>
        </w:rPr>
        <w:t>new candidate beam identification</w:t>
      </w:r>
      <w:r w:rsidR="008503A4" w:rsidRPr="004237A4">
        <w:rPr>
          <w:rFonts w:eastAsia="宋体"/>
          <w:b/>
          <w:i/>
          <w:sz w:val="22"/>
          <w:szCs w:val="20"/>
          <w:lang w:val="en-GB" w:eastAsia="zh-CN"/>
        </w:rPr>
        <w:t xml:space="preserve"> of a TRP, </w:t>
      </w:r>
      <w:r w:rsidR="008503A4">
        <w:rPr>
          <w:rFonts w:eastAsia="宋体"/>
          <w:b/>
          <w:i/>
          <w:sz w:val="22"/>
          <w:szCs w:val="20"/>
          <w:lang w:val="en-GB" w:eastAsia="zh-CN"/>
        </w:rPr>
        <w:t>a UE shall identify a candidate beam RS from a number of candidate beam RSs</w:t>
      </w:r>
      <w:r w:rsidR="008503A4" w:rsidRPr="004237A4">
        <w:rPr>
          <w:rFonts w:eastAsia="宋体"/>
          <w:b/>
          <w:i/>
          <w:sz w:val="22"/>
          <w:szCs w:val="20"/>
          <w:lang w:val="en-GB" w:eastAsia="zh-CN"/>
        </w:rPr>
        <w:t xml:space="preserve"> associated with the TRP.</w:t>
      </w:r>
    </w:p>
    <w:p w14:paraId="0E07CC1D" w14:textId="29BBA120" w:rsidR="00FA62AB" w:rsidRPr="004074AE" w:rsidRDefault="00FA62AB" w:rsidP="004074AE">
      <w:pPr>
        <w:pStyle w:val="aff2"/>
        <w:numPr>
          <w:ilvl w:val="0"/>
          <w:numId w:val="33"/>
        </w:numPr>
        <w:spacing w:afterLines="50" w:after="163"/>
        <w:ind w:left="482" w:firstLineChars="0"/>
        <w:rPr>
          <w:rFonts w:eastAsia="MS Mincho"/>
          <w:b/>
          <w:i/>
          <w:sz w:val="22"/>
          <w:szCs w:val="22"/>
          <w:lang w:val="en-GB" w:eastAsia="ja-JP"/>
        </w:rPr>
      </w:pPr>
      <w:r>
        <w:rPr>
          <w:rFonts w:eastAsia="MS Mincho"/>
          <w:b/>
          <w:i/>
          <w:sz w:val="22"/>
          <w:szCs w:val="22"/>
          <w:lang w:val="en-GB" w:eastAsia="ja-JP"/>
        </w:rPr>
        <w:t xml:space="preserve">The association between </w:t>
      </w:r>
      <w:r w:rsidR="00556939">
        <w:rPr>
          <w:rFonts w:eastAsia="MS Mincho"/>
          <w:b/>
          <w:i/>
          <w:sz w:val="22"/>
          <w:szCs w:val="22"/>
          <w:lang w:val="en-GB" w:eastAsia="ja-JP"/>
        </w:rPr>
        <w:t xml:space="preserve">the </w:t>
      </w:r>
      <w:r>
        <w:rPr>
          <w:rFonts w:eastAsia="MS Mincho"/>
          <w:b/>
          <w:i/>
          <w:sz w:val="22"/>
          <w:szCs w:val="22"/>
          <w:lang w:val="en-GB" w:eastAsia="ja-JP"/>
        </w:rPr>
        <w:t>candidate beam RS</w:t>
      </w:r>
      <w:r w:rsidR="00556939">
        <w:rPr>
          <w:rFonts w:eastAsia="MS Mincho"/>
          <w:b/>
          <w:i/>
          <w:sz w:val="22"/>
          <w:szCs w:val="22"/>
          <w:lang w:val="en-GB" w:eastAsia="ja-JP"/>
        </w:rPr>
        <w:t>s</w:t>
      </w:r>
      <w:r>
        <w:rPr>
          <w:rFonts w:eastAsia="MS Mincho"/>
          <w:b/>
          <w:i/>
          <w:sz w:val="22"/>
          <w:szCs w:val="22"/>
          <w:lang w:val="en-GB" w:eastAsia="ja-JP"/>
        </w:rPr>
        <w:t xml:space="preserve"> and the TRP </w:t>
      </w:r>
      <w:r w:rsidR="00556939">
        <w:rPr>
          <w:rFonts w:eastAsia="MS Mincho"/>
          <w:b/>
          <w:i/>
          <w:sz w:val="22"/>
          <w:szCs w:val="22"/>
          <w:lang w:val="en-GB" w:eastAsia="ja-JP"/>
        </w:rPr>
        <w:t>is</w:t>
      </w:r>
      <w:r>
        <w:rPr>
          <w:rFonts w:eastAsia="MS Mincho"/>
          <w:b/>
          <w:i/>
          <w:sz w:val="22"/>
          <w:szCs w:val="22"/>
          <w:lang w:val="en-GB" w:eastAsia="ja-JP"/>
        </w:rPr>
        <w:t xml:space="preserve"> configured by RRC signalling.</w:t>
      </w:r>
    </w:p>
    <w:p w14:paraId="650FD770" w14:textId="7E1465A1" w:rsidR="00BB105F" w:rsidRDefault="009A2B79" w:rsidP="00BB105F">
      <w:pPr>
        <w:pStyle w:val="2"/>
        <w:rPr>
          <w:sz w:val="24"/>
          <w:lang w:eastAsia="zh-CN"/>
        </w:rPr>
      </w:pPr>
      <w:r w:rsidRPr="009A2B79">
        <w:rPr>
          <w:sz w:val="24"/>
          <w:lang w:eastAsia="zh-CN"/>
        </w:rPr>
        <w:lastRenderedPageBreak/>
        <w:t>TRP-specific BFRQ</w:t>
      </w:r>
    </w:p>
    <w:p w14:paraId="75EFE718" w14:textId="53D2A25B" w:rsidR="00ED1F97" w:rsidRDefault="002608A5" w:rsidP="00DF2C3B">
      <w:pPr>
        <w:spacing w:after="100" w:afterAutospacing="1"/>
        <w:rPr>
          <w:rFonts w:eastAsia="MS Mincho"/>
          <w:sz w:val="22"/>
          <w:szCs w:val="22"/>
          <w:lang w:eastAsia="ja-JP"/>
        </w:rPr>
      </w:pPr>
      <w:r>
        <w:rPr>
          <w:rFonts w:eastAsia="MS Mincho"/>
          <w:sz w:val="22"/>
          <w:szCs w:val="22"/>
          <w:lang w:eastAsia="ja-JP"/>
        </w:rPr>
        <w:t xml:space="preserve">After a UE detects a beam failure event for a TRP, the UE shall trigger a corresponding BFRQ to inform </w:t>
      </w:r>
      <w:r w:rsidR="0083356F">
        <w:rPr>
          <w:rFonts w:eastAsia="MS Mincho"/>
          <w:sz w:val="22"/>
          <w:szCs w:val="22"/>
          <w:lang w:eastAsia="ja-JP"/>
        </w:rPr>
        <w:t>the</w:t>
      </w:r>
      <w:r w:rsidR="005D7230">
        <w:rPr>
          <w:rFonts w:eastAsia="MS Mincho"/>
          <w:sz w:val="22"/>
          <w:szCs w:val="22"/>
          <w:lang w:eastAsia="ja-JP"/>
        </w:rPr>
        <w:t xml:space="preserve"> </w:t>
      </w:r>
      <w:r>
        <w:rPr>
          <w:rFonts w:eastAsia="MS Mincho"/>
          <w:sz w:val="22"/>
          <w:szCs w:val="22"/>
          <w:lang w:eastAsia="ja-JP"/>
        </w:rPr>
        <w:t>gNB</w:t>
      </w:r>
      <w:r w:rsidR="00BA4E6D">
        <w:rPr>
          <w:rFonts w:eastAsia="MS Mincho"/>
          <w:sz w:val="22"/>
          <w:szCs w:val="22"/>
          <w:lang w:eastAsia="ja-JP"/>
        </w:rPr>
        <w:t xml:space="preserve"> of the event</w:t>
      </w:r>
      <w:r>
        <w:rPr>
          <w:rFonts w:eastAsia="MS Mincho"/>
          <w:sz w:val="22"/>
          <w:szCs w:val="22"/>
          <w:lang w:eastAsia="ja-JP"/>
        </w:rPr>
        <w:t>.</w:t>
      </w:r>
      <w:r w:rsidR="005D7230">
        <w:rPr>
          <w:rFonts w:eastAsia="MS Mincho"/>
          <w:sz w:val="22"/>
          <w:szCs w:val="22"/>
          <w:lang w:eastAsia="ja-JP"/>
        </w:rPr>
        <w:t xml:space="preserve"> Therefore, similar to SCell BFR, the BFRQ sh</w:t>
      </w:r>
      <w:r w:rsidR="0083356F">
        <w:rPr>
          <w:rFonts w:eastAsia="MS Mincho"/>
          <w:sz w:val="22"/>
          <w:szCs w:val="22"/>
          <w:lang w:eastAsia="ja-JP"/>
        </w:rPr>
        <w:t>ould</w:t>
      </w:r>
      <w:r w:rsidR="005D7230">
        <w:rPr>
          <w:rFonts w:eastAsia="MS Mincho"/>
          <w:sz w:val="22"/>
          <w:szCs w:val="22"/>
          <w:lang w:eastAsia="ja-JP"/>
        </w:rPr>
        <w:t xml:space="preserve"> convey </w:t>
      </w:r>
      <w:r>
        <w:rPr>
          <w:rFonts w:eastAsia="MS Mincho"/>
          <w:sz w:val="22"/>
          <w:szCs w:val="22"/>
          <w:lang w:eastAsia="ja-JP"/>
        </w:rPr>
        <w:t xml:space="preserve">the </w:t>
      </w:r>
      <w:r w:rsidR="005D7230">
        <w:rPr>
          <w:rFonts w:eastAsia="MS Mincho"/>
          <w:sz w:val="22"/>
          <w:szCs w:val="22"/>
          <w:lang w:eastAsia="ja-JP"/>
        </w:rPr>
        <w:t>index of</w:t>
      </w:r>
      <w:r>
        <w:rPr>
          <w:rFonts w:eastAsia="MS Mincho"/>
          <w:sz w:val="22"/>
          <w:szCs w:val="22"/>
          <w:lang w:eastAsia="ja-JP"/>
        </w:rPr>
        <w:t xml:space="preserve"> the failing TRP</w:t>
      </w:r>
      <w:r w:rsidR="005D7230">
        <w:rPr>
          <w:rFonts w:eastAsia="MS Mincho"/>
          <w:sz w:val="22"/>
          <w:szCs w:val="22"/>
          <w:lang w:eastAsia="ja-JP"/>
        </w:rPr>
        <w:t xml:space="preserve"> to the gNB</w:t>
      </w:r>
      <w:r w:rsidR="00ED1F97">
        <w:rPr>
          <w:rFonts w:eastAsia="MS Mincho"/>
          <w:sz w:val="22"/>
          <w:szCs w:val="22"/>
          <w:lang w:eastAsia="ja-JP"/>
        </w:rPr>
        <w:t>.</w:t>
      </w:r>
      <w:r>
        <w:rPr>
          <w:rFonts w:eastAsia="MS Mincho"/>
          <w:sz w:val="22"/>
          <w:szCs w:val="22"/>
          <w:lang w:eastAsia="ja-JP"/>
        </w:rPr>
        <w:t xml:space="preserve"> </w:t>
      </w:r>
      <w:r w:rsidR="005D7230">
        <w:rPr>
          <w:rFonts w:eastAsia="MS Mincho"/>
          <w:sz w:val="22"/>
          <w:szCs w:val="22"/>
          <w:lang w:eastAsia="ja-JP"/>
        </w:rPr>
        <w:t>Hence, we have the following proposal.</w:t>
      </w:r>
    </w:p>
    <w:p w14:paraId="392E5E7D" w14:textId="69848EE0" w:rsidR="0008088B" w:rsidRDefault="0008088B" w:rsidP="004074A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If beam failure is detected in</w:t>
      </w:r>
      <w:r w:rsidRPr="004237A4">
        <w:rPr>
          <w:rFonts w:eastAsia="宋体"/>
          <w:b/>
          <w:i/>
          <w:sz w:val="22"/>
          <w:szCs w:val="20"/>
          <w:lang w:val="en-GB" w:eastAsia="zh-CN"/>
        </w:rPr>
        <w:t xml:space="preserve"> a TRP, </w:t>
      </w:r>
      <w:r w:rsidR="002B7866">
        <w:rPr>
          <w:rFonts w:eastAsia="宋体"/>
          <w:b/>
          <w:i/>
          <w:sz w:val="22"/>
          <w:szCs w:val="20"/>
          <w:lang w:val="en-GB" w:eastAsia="zh-CN"/>
        </w:rPr>
        <w:t>the</w:t>
      </w:r>
      <w:r w:rsidRPr="004237A4">
        <w:rPr>
          <w:rFonts w:eastAsia="宋体"/>
          <w:b/>
          <w:i/>
          <w:sz w:val="22"/>
          <w:szCs w:val="20"/>
          <w:lang w:val="en-GB" w:eastAsia="zh-CN"/>
        </w:rPr>
        <w:t xml:space="preserve"> </w:t>
      </w:r>
      <w:r w:rsidR="00AE64B0">
        <w:rPr>
          <w:rFonts w:eastAsia="宋体"/>
          <w:b/>
          <w:i/>
          <w:sz w:val="22"/>
          <w:szCs w:val="20"/>
          <w:lang w:val="en-GB" w:eastAsia="zh-CN"/>
        </w:rPr>
        <w:t>corre</w:t>
      </w:r>
      <w:r w:rsidR="0083356F">
        <w:rPr>
          <w:rFonts w:eastAsia="宋体"/>
          <w:b/>
          <w:i/>
          <w:sz w:val="22"/>
          <w:szCs w:val="20"/>
          <w:lang w:val="en-GB" w:eastAsia="zh-CN"/>
        </w:rPr>
        <w:t>s</w:t>
      </w:r>
      <w:r w:rsidR="00AE64B0">
        <w:rPr>
          <w:rFonts w:eastAsia="宋体"/>
          <w:b/>
          <w:i/>
          <w:sz w:val="22"/>
          <w:szCs w:val="20"/>
          <w:lang w:val="en-GB" w:eastAsia="zh-CN"/>
        </w:rPr>
        <w:t xml:space="preserve">ponding </w:t>
      </w:r>
      <w:r>
        <w:rPr>
          <w:rFonts w:eastAsia="宋体"/>
          <w:b/>
          <w:i/>
          <w:sz w:val="22"/>
          <w:szCs w:val="20"/>
          <w:lang w:val="en-GB" w:eastAsia="zh-CN"/>
        </w:rPr>
        <w:t xml:space="preserve">BFRQ shall </w:t>
      </w:r>
      <w:r w:rsidR="00AE64B0">
        <w:rPr>
          <w:rFonts w:eastAsia="宋体"/>
          <w:b/>
          <w:i/>
          <w:sz w:val="22"/>
          <w:szCs w:val="20"/>
          <w:lang w:val="en-GB" w:eastAsia="zh-CN"/>
        </w:rPr>
        <w:t>convey</w:t>
      </w:r>
      <w:r w:rsidR="002B7866">
        <w:rPr>
          <w:rFonts w:eastAsia="宋体"/>
          <w:b/>
          <w:i/>
          <w:sz w:val="22"/>
          <w:szCs w:val="20"/>
          <w:lang w:val="en-GB" w:eastAsia="zh-CN"/>
        </w:rPr>
        <w:t xml:space="preserve"> the </w:t>
      </w:r>
      <w:r w:rsidR="005D7230">
        <w:rPr>
          <w:rFonts w:eastAsia="宋体"/>
          <w:b/>
          <w:i/>
          <w:sz w:val="22"/>
          <w:szCs w:val="20"/>
          <w:lang w:val="en-GB" w:eastAsia="zh-CN"/>
        </w:rPr>
        <w:t>index of</w:t>
      </w:r>
      <w:r w:rsidR="002B7866">
        <w:rPr>
          <w:rFonts w:eastAsia="宋体"/>
          <w:b/>
          <w:i/>
          <w:sz w:val="22"/>
          <w:szCs w:val="20"/>
          <w:lang w:val="en-GB" w:eastAsia="zh-CN"/>
        </w:rPr>
        <w:t xml:space="preserve"> the failing TRP.</w:t>
      </w:r>
    </w:p>
    <w:p w14:paraId="2BC8C2A0" w14:textId="0FB154EB" w:rsidR="00BB105F" w:rsidRDefault="009A2B79" w:rsidP="00BB105F">
      <w:pPr>
        <w:pStyle w:val="2"/>
        <w:rPr>
          <w:sz w:val="24"/>
          <w:lang w:eastAsia="zh-CN"/>
        </w:rPr>
      </w:pPr>
      <w:r w:rsidRPr="009A2B79">
        <w:rPr>
          <w:sz w:val="24"/>
          <w:lang w:eastAsia="zh-CN"/>
        </w:rPr>
        <w:t>gNB response enhancement</w:t>
      </w:r>
    </w:p>
    <w:p w14:paraId="39F6BE98" w14:textId="0EB95FF6" w:rsidR="00FB2C6F" w:rsidRDefault="008B188A" w:rsidP="00930DD2">
      <w:pPr>
        <w:spacing w:after="100" w:afterAutospacing="1"/>
        <w:rPr>
          <w:rFonts w:eastAsia="MS Mincho"/>
          <w:sz w:val="22"/>
          <w:szCs w:val="22"/>
          <w:lang w:eastAsia="ja-JP"/>
        </w:rPr>
      </w:pPr>
      <w:r>
        <w:rPr>
          <w:rFonts w:eastAsia="MS Mincho"/>
          <w:sz w:val="22"/>
          <w:szCs w:val="22"/>
          <w:lang w:eastAsia="ja-JP"/>
        </w:rPr>
        <w:t>After a UE transmits a BFRQ, a gNB response is expected</w:t>
      </w:r>
      <w:r w:rsidR="0071060A">
        <w:rPr>
          <w:rFonts w:eastAsia="MS Mincho"/>
          <w:sz w:val="22"/>
          <w:szCs w:val="22"/>
          <w:lang w:eastAsia="ja-JP"/>
        </w:rPr>
        <w:t>.</w:t>
      </w:r>
      <w:r>
        <w:rPr>
          <w:rFonts w:eastAsia="MS Mincho"/>
          <w:sz w:val="22"/>
          <w:szCs w:val="22"/>
          <w:lang w:eastAsia="ja-JP"/>
        </w:rPr>
        <w:t xml:space="preserve"> I</w:t>
      </w:r>
      <w:r w:rsidRPr="008B188A">
        <w:rPr>
          <w:rFonts w:eastAsia="MS Mincho"/>
          <w:sz w:val="22"/>
          <w:szCs w:val="22"/>
          <w:lang w:eastAsia="ja-JP"/>
        </w:rPr>
        <w:t xml:space="preserve">n our understanding, there is no need to rush into a decision on gNB response enhancement due to the dependency on </w:t>
      </w:r>
      <w:r w:rsidR="0083356F">
        <w:rPr>
          <w:rFonts w:eastAsia="MS Mincho"/>
          <w:sz w:val="22"/>
          <w:szCs w:val="22"/>
          <w:lang w:eastAsia="ja-JP"/>
        </w:rPr>
        <w:t xml:space="preserve">agreements on </w:t>
      </w:r>
      <w:r w:rsidRPr="008B188A">
        <w:rPr>
          <w:rFonts w:eastAsia="MS Mincho"/>
          <w:sz w:val="22"/>
          <w:szCs w:val="22"/>
          <w:lang w:eastAsia="ja-JP"/>
        </w:rPr>
        <w:t xml:space="preserve">TRP-specific BFRQ </w:t>
      </w:r>
      <w:r w:rsidR="00503383">
        <w:rPr>
          <w:rFonts w:eastAsia="MS Mincho"/>
          <w:sz w:val="22"/>
          <w:szCs w:val="22"/>
          <w:lang w:eastAsia="ja-JP"/>
        </w:rPr>
        <w:t>enhancement</w:t>
      </w:r>
      <w:r w:rsidRPr="008B188A">
        <w:rPr>
          <w:rFonts w:eastAsia="MS Mincho"/>
          <w:sz w:val="22"/>
          <w:szCs w:val="22"/>
          <w:lang w:eastAsia="ja-JP"/>
        </w:rPr>
        <w:t>.</w:t>
      </w:r>
      <w:r>
        <w:rPr>
          <w:rFonts w:eastAsia="MS Mincho"/>
          <w:sz w:val="22"/>
          <w:szCs w:val="22"/>
          <w:lang w:eastAsia="ja-JP"/>
        </w:rPr>
        <w:t xml:space="preserve"> Therefore, we have the following proposal.</w:t>
      </w:r>
    </w:p>
    <w:p w14:paraId="0CD0B2EB" w14:textId="78A31B1C" w:rsidR="00392808" w:rsidRPr="00924255" w:rsidRDefault="00392808" w:rsidP="004074AE">
      <w:pPr>
        <w:pStyle w:val="a5"/>
        <w:spacing w:afterLines="50" w:after="163" w:line="240" w:lineRule="exact"/>
        <w:jc w:val="both"/>
        <w:rPr>
          <w:rFonts w:eastAsia="MS Mincho"/>
          <w:b/>
          <w:i/>
          <w:sz w:val="22"/>
          <w:szCs w:val="22"/>
          <w:lang w:val="en-GB" w:eastAsia="ja-JP"/>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sidR="00DA6AB0">
        <w:rPr>
          <w:rFonts w:eastAsia="宋体"/>
          <w:b/>
          <w:i/>
          <w:sz w:val="22"/>
          <w:szCs w:val="20"/>
          <w:lang w:val="en-GB" w:eastAsia="zh-CN"/>
        </w:rPr>
        <w:t>T</w:t>
      </w:r>
      <w:r w:rsidR="00924255" w:rsidRPr="00E15D90">
        <w:rPr>
          <w:rFonts w:eastAsia="宋体"/>
          <w:b/>
          <w:i/>
          <w:sz w:val="22"/>
          <w:szCs w:val="20"/>
          <w:lang w:val="en-GB" w:eastAsia="zh-CN"/>
        </w:rPr>
        <w:t xml:space="preserve">he multi-TRP enhancement on gNB response </w:t>
      </w:r>
      <w:r w:rsidR="00E15D90">
        <w:rPr>
          <w:rFonts w:eastAsia="宋体"/>
          <w:b/>
          <w:i/>
          <w:sz w:val="22"/>
          <w:szCs w:val="20"/>
          <w:lang w:val="en-GB" w:eastAsia="zh-CN"/>
        </w:rPr>
        <w:t xml:space="preserve">shall </w:t>
      </w:r>
      <w:r w:rsidR="00C46A36">
        <w:rPr>
          <w:rFonts w:eastAsia="宋体"/>
          <w:b/>
          <w:i/>
          <w:sz w:val="22"/>
          <w:szCs w:val="20"/>
          <w:lang w:val="en-GB" w:eastAsia="zh-CN"/>
        </w:rPr>
        <w:t>depend</w:t>
      </w:r>
      <w:r w:rsidR="00E15D90">
        <w:rPr>
          <w:rFonts w:eastAsia="宋体"/>
          <w:b/>
          <w:i/>
          <w:sz w:val="22"/>
          <w:szCs w:val="20"/>
          <w:lang w:val="en-GB" w:eastAsia="zh-CN"/>
        </w:rPr>
        <w:t xml:space="preserve"> on</w:t>
      </w:r>
      <w:r w:rsidR="00186B5D">
        <w:rPr>
          <w:rFonts w:eastAsia="宋体"/>
          <w:b/>
          <w:i/>
          <w:sz w:val="22"/>
          <w:szCs w:val="20"/>
          <w:lang w:val="en-GB" w:eastAsia="zh-CN"/>
        </w:rPr>
        <w:t xml:space="preserve"> </w:t>
      </w:r>
      <w:r w:rsidR="0083356F">
        <w:rPr>
          <w:rFonts w:eastAsia="宋体"/>
          <w:b/>
          <w:i/>
          <w:sz w:val="22"/>
          <w:szCs w:val="20"/>
          <w:lang w:val="en-GB" w:eastAsia="zh-CN"/>
        </w:rPr>
        <w:t>agreements on</w:t>
      </w:r>
      <w:r w:rsidR="00E15D90">
        <w:rPr>
          <w:rFonts w:eastAsia="宋体"/>
          <w:b/>
          <w:i/>
          <w:sz w:val="22"/>
          <w:szCs w:val="20"/>
          <w:lang w:val="en-GB" w:eastAsia="zh-CN"/>
        </w:rPr>
        <w:t xml:space="preserve"> </w:t>
      </w:r>
      <w:r w:rsidR="00E15D90" w:rsidRPr="00E15D90">
        <w:rPr>
          <w:rFonts w:eastAsia="宋体"/>
          <w:b/>
          <w:i/>
          <w:sz w:val="22"/>
          <w:szCs w:val="20"/>
          <w:lang w:val="en-GB" w:eastAsia="zh-CN"/>
        </w:rPr>
        <w:t>TRP-specific BFRQ</w:t>
      </w:r>
      <w:r w:rsidR="00186B5D">
        <w:rPr>
          <w:rFonts w:eastAsia="宋体"/>
          <w:b/>
          <w:i/>
          <w:sz w:val="22"/>
          <w:szCs w:val="20"/>
          <w:lang w:val="en-GB" w:eastAsia="zh-CN"/>
        </w:rPr>
        <w:t xml:space="preserve"> enhancement</w:t>
      </w:r>
      <w:r w:rsidR="00E15D90">
        <w:rPr>
          <w:rFonts w:eastAsia="宋体"/>
          <w:b/>
          <w:i/>
          <w:sz w:val="22"/>
          <w:szCs w:val="20"/>
          <w:lang w:val="en-GB" w:eastAsia="zh-CN"/>
        </w:rPr>
        <w:t xml:space="preserve">. </w:t>
      </w:r>
    </w:p>
    <w:p w14:paraId="7E2C40EF" w14:textId="207949D3" w:rsidR="007967B6" w:rsidRDefault="009A2B79" w:rsidP="007967B6">
      <w:pPr>
        <w:pStyle w:val="2"/>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0AB1408" w14:textId="648061D1" w:rsidR="007967B6" w:rsidRPr="00DC4E6E" w:rsidRDefault="00335734" w:rsidP="00DC4E6E">
      <w:pPr>
        <w:spacing w:after="100" w:afterAutospacing="1"/>
        <w:rPr>
          <w:rFonts w:eastAsiaTheme="minorEastAsia"/>
          <w:lang w:eastAsia="zh-CN"/>
        </w:rPr>
      </w:pPr>
      <w:r>
        <w:rPr>
          <w:rFonts w:eastAsia="MS Mincho"/>
          <w:sz w:val="22"/>
          <w:szCs w:val="22"/>
          <w:lang w:eastAsia="ja-JP"/>
        </w:rPr>
        <w:t>When</w:t>
      </w:r>
      <w:r w:rsidRPr="00335734">
        <w:rPr>
          <w:rFonts w:eastAsia="MS Mincho"/>
          <w:sz w:val="22"/>
          <w:szCs w:val="22"/>
          <w:lang w:eastAsia="ja-JP"/>
        </w:rPr>
        <w:t xml:space="preserve"> a UE informs a beam failure event of a TRP and the corresponding gNB response is received,</w:t>
      </w:r>
      <w:r>
        <w:rPr>
          <w:rFonts w:eastAsia="MS Mincho"/>
          <w:sz w:val="22"/>
          <w:szCs w:val="22"/>
          <w:lang w:eastAsia="ja-JP"/>
        </w:rPr>
        <w:t xml:space="preserve"> both the UE and the gNB know </w:t>
      </w:r>
      <w:r w:rsidR="000C36A9">
        <w:rPr>
          <w:rFonts w:eastAsia="MS Mincho"/>
          <w:sz w:val="22"/>
          <w:szCs w:val="22"/>
          <w:lang w:eastAsia="ja-JP"/>
        </w:rPr>
        <w:t xml:space="preserve">that </w:t>
      </w:r>
      <w:r w:rsidR="00B36553">
        <w:rPr>
          <w:rFonts w:eastAsia="MS Mincho"/>
          <w:sz w:val="22"/>
          <w:szCs w:val="22"/>
          <w:lang w:eastAsia="ja-JP"/>
        </w:rPr>
        <w:t>the TRP</w:t>
      </w:r>
      <w:r w:rsidR="00482B10">
        <w:rPr>
          <w:rFonts w:eastAsia="MS Mincho"/>
          <w:sz w:val="22"/>
          <w:szCs w:val="22"/>
          <w:lang w:eastAsia="ja-JP"/>
        </w:rPr>
        <w:t xml:space="preserve"> is experiencing beam failure</w:t>
      </w:r>
      <w:r w:rsidR="00B36553">
        <w:rPr>
          <w:rFonts w:eastAsia="MS Mincho"/>
          <w:sz w:val="22"/>
          <w:szCs w:val="22"/>
          <w:lang w:eastAsia="ja-JP"/>
        </w:rPr>
        <w:t>.</w:t>
      </w:r>
      <w:r w:rsidR="00482B10">
        <w:rPr>
          <w:rFonts w:eastAsia="MS Mincho"/>
          <w:sz w:val="22"/>
          <w:szCs w:val="22"/>
          <w:lang w:eastAsia="ja-JP"/>
        </w:rPr>
        <w:t xml:space="preserve"> For </w:t>
      </w:r>
      <w:r w:rsidR="00B4279C">
        <w:rPr>
          <w:rFonts w:eastAsia="MS Mincho"/>
          <w:sz w:val="22"/>
          <w:szCs w:val="22"/>
          <w:lang w:eastAsia="ja-JP"/>
        </w:rPr>
        <w:t xml:space="preserve">the </w:t>
      </w:r>
      <w:r w:rsidR="00482B10">
        <w:rPr>
          <w:rFonts w:eastAsia="MS Mincho"/>
          <w:sz w:val="22"/>
          <w:szCs w:val="22"/>
          <w:lang w:eastAsia="ja-JP"/>
        </w:rPr>
        <w:t>recover</w:t>
      </w:r>
      <w:r w:rsidR="00B4279C">
        <w:rPr>
          <w:rFonts w:eastAsia="MS Mincho"/>
          <w:sz w:val="22"/>
          <w:szCs w:val="22"/>
          <w:lang w:eastAsia="ja-JP"/>
        </w:rPr>
        <w:t>y of</w:t>
      </w:r>
      <w:r w:rsidR="00482B10">
        <w:rPr>
          <w:rFonts w:eastAsia="MS Mincho"/>
          <w:sz w:val="22"/>
          <w:szCs w:val="22"/>
          <w:lang w:eastAsia="ja-JP"/>
        </w:rPr>
        <w:t xml:space="preserve"> the beam failure in the TRP, </w:t>
      </w:r>
      <w:r w:rsidR="00B4279C" w:rsidRPr="00B4279C">
        <w:rPr>
          <w:rFonts w:eastAsia="MS Mincho"/>
          <w:sz w:val="22"/>
          <w:szCs w:val="22"/>
          <w:lang w:eastAsia="ja-JP"/>
        </w:rPr>
        <w:t xml:space="preserve">the UE </w:t>
      </w:r>
      <w:r w:rsidR="00B4279C">
        <w:rPr>
          <w:rFonts w:eastAsia="MS Mincho"/>
          <w:sz w:val="22"/>
          <w:szCs w:val="22"/>
          <w:lang w:eastAsia="ja-JP"/>
        </w:rPr>
        <w:t xml:space="preserve">shall </w:t>
      </w:r>
      <w:r w:rsidR="00B4279C" w:rsidRPr="00B4279C">
        <w:rPr>
          <w:rFonts w:eastAsia="MS Mincho"/>
          <w:sz w:val="22"/>
          <w:szCs w:val="22"/>
          <w:lang w:eastAsia="ja-JP"/>
        </w:rPr>
        <w:t>adjust the transmission/reception parameters for the UL/DL associated with the TRP.</w:t>
      </w:r>
    </w:p>
    <w:p w14:paraId="301E4031" w14:textId="69E4BB55" w:rsidR="005C1338" w:rsidRDefault="00392808" w:rsidP="004074A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of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transmission/reception parameters for the UL/DL associated with the TRP.</w:t>
      </w: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56753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40E6FDA5" w14:textId="77777777" w:rsidR="00C9740C" w:rsidRDefault="00C9740C" w:rsidP="00C9740C">
      <w:pPr>
        <w:pStyle w:val="a5"/>
        <w:spacing w:afterLines="50" w:after="163" w:line="240" w:lineRule="exact"/>
        <w:jc w:val="both"/>
        <w:rPr>
          <w:rFonts w:eastAsia="宋体"/>
          <w:b/>
          <w:i/>
          <w:sz w:val="22"/>
          <w:szCs w:val="20"/>
          <w:lang w:val="en-GB" w:eastAsia="zh-CN"/>
        </w:rPr>
      </w:pPr>
      <w:r w:rsidRPr="009C572C">
        <w:rPr>
          <w:rFonts w:eastAsia="宋体" w:hint="eastAsia"/>
          <w:b/>
          <w:sz w:val="22"/>
          <w:szCs w:val="20"/>
          <w:lang w:val="en-GB" w:eastAsia="zh-CN"/>
        </w:rPr>
        <w:t>O</w:t>
      </w:r>
      <w:r w:rsidRPr="009C572C">
        <w:rPr>
          <w:rFonts w:eastAsia="宋体"/>
          <w:b/>
          <w:sz w:val="22"/>
          <w:szCs w:val="20"/>
          <w:lang w:val="en-GB" w:eastAsia="zh-CN"/>
        </w:rPr>
        <w:t>bservation:</w:t>
      </w:r>
      <w:r w:rsidRPr="00CC0BEE">
        <w:rPr>
          <w:rFonts w:eastAsia="宋体"/>
          <w:b/>
          <w:sz w:val="22"/>
          <w:szCs w:val="20"/>
          <w:lang w:val="en-GB" w:eastAsia="zh-CN"/>
        </w:rPr>
        <w:t xml:space="preserve"> </w:t>
      </w:r>
      <w:r w:rsidRPr="00CC0BEE">
        <w:rPr>
          <w:rFonts w:eastAsia="宋体"/>
          <w:b/>
          <w:i/>
          <w:sz w:val="22"/>
          <w:szCs w:val="20"/>
          <w:lang w:val="en-GB" w:eastAsia="zh-CN"/>
        </w:rPr>
        <w:t xml:space="preserve">According to the current specification, </w:t>
      </w:r>
      <w:r>
        <w:rPr>
          <w:rFonts w:eastAsia="宋体"/>
          <w:b/>
          <w:i/>
          <w:sz w:val="22"/>
          <w:szCs w:val="20"/>
          <w:lang w:val="en-GB" w:eastAsia="zh-CN"/>
        </w:rPr>
        <w:t xml:space="preserve">a </w:t>
      </w:r>
      <w:r w:rsidRPr="00CC0BEE">
        <w:rPr>
          <w:rFonts w:eastAsia="宋体"/>
          <w:b/>
          <w:i/>
          <w:sz w:val="22"/>
          <w:szCs w:val="20"/>
          <w:lang w:val="en-GB" w:eastAsia="zh-CN"/>
        </w:rPr>
        <w:t xml:space="preserve">UE is able to determine the association </w:t>
      </w:r>
      <w:r>
        <w:rPr>
          <w:rFonts w:eastAsia="宋体"/>
          <w:b/>
          <w:i/>
          <w:sz w:val="22"/>
          <w:szCs w:val="20"/>
          <w:lang w:val="en-GB" w:eastAsia="zh-CN"/>
        </w:rPr>
        <w:t>between</w:t>
      </w:r>
      <w:r w:rsidRPr="00CC0BEE">
        <w:rPr>
          <w:rFonts w:eastAsia="宋体"/>
          <w:b/>
          <w:i/>
          <w:sz w:val="22"/>
          <w:szCs w:val="20"/>
          <w:lang w:val="en-GB" w:eastAsia="zh-CN"/>
        </w:rPr>
        <w:t xml:space="preserve"> a BFD RS and a TRP via </w:t>
      </w:r>
      <w:r>
        <w:rPr>
          <w:rFonts w:eastAsia="宋体"/>
          <w:b/>
          <w:i/>
          <w:sz w:val="22"/>
          <w:szCs w:val="20"/>
          <w:lang w:val="en-GB" w:eastAsia="zh-CN"/>
        </w:rPr>
        <w:t xml:space="preserve">the corresponding </w:t>
      </w:r>
      <w:r w:rsidRPr="00CC0BEE">
        <w:rPr>
          <w:rFonts w:eastAsia="宋体"/>
          <w:b/>
          <w:i/>
          <w:sz w:val="22"/>
          <w:szCs w:val="20"/>
          <w:lang w:val="en-GB" w:eastAsia="zh-CN"/>
        </w:rPr>
        <w:t>CORESETPoolIndex.</w:t>
      </w:r>
    </w:p>
    <w:p w14:paraId="7DC5AAB6" w14:textId="77777777" w:rsidR="006200A8" w:rsidRDefault="006200A8" w:rsidP="006200A8">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Pr>
          <w:rFonts w:eastAsia="宋体"/>
          <w:b/>
          <w:i/>
          <w:sz w:val="22"/>
          <w:szCs w:val="20"/>
          <w:lang w:val="en-GB" w:eastAsia="zh-CN"/>
        </w:rPr>
        <w:t>TRP-specific 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79585DB5" w14:textId="77777777" w:rsidR="00C9740C" w:rsidRDefault="00C9740C" w:rsidP="00C9740C">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sidRPr="004237A4">
        <w:rPr>
          <w:rFonts w:eastAsia="宋体"/>
          <w:b/>
          <w:i/>
          <w:sz w:val="22"/>
          <w:szCs w:val="20"/>
          <w:lang w:val="en-GB" w:eastAsia="zh-CN"/>
        </w:rPr>
        <w:t xml:space="preserve">For beam failure detection of a TRP, </w:t>
      </w:r>
      <w:r>
        <w:rPr>
          <w:rFonts w:eastAsia="宋体"/>
          <w:b/>
          <w:i/>
          <w:sz w:val="22"/>
          <w:szCs w:val="20"/>
          <w:lang w:val="en-GB" w:eastAsia="zh-CN"/>
        </w:rPr>
        <w:t xml:space="preserve">a UE shall access </w:t>
      </w:r>
      <w:r w:rsidRPr="004237A4">
        <w:rPr>
          <w:rFonts w:eastAsia="宋体"/>
          <w:b/>
          <w:i/>
          <w:sz w:val="22"/>
          <w:szCs w:val="20"/>
          <w:lang w:val="en-GB" w:eastAsia="zh-CN"/>
        </w:rPr>
        <w:t>the BFD RSs associated with the TRP.</w:t>
      </w:r>
    </w:p>
    <w:p w14:paraId="4E0FE955" w14:textId="77777777" w:rsidR="00C9740C" w:rsidRPr="004074AE" w:rsidRDefault="00C9740C" w:rsidP="00C9740C">
      <w:pPr>
        <w:pStyle w:val="aff2"/>
        <w:numPr>
          <w:ilvl w:val="0"/>
          <w:numId w:val="33"/>
        </w:numPr>
        <w:spacing w:afterLines="50" w:after="163"/>
        <w:ind w:left="482" w:firstLineChars="0"/>
        <w:rPr>
          <w:rFonts w:eastAsia="MS Mincho"/>
          <w:b/>
          <w:i/>
          <w:sz w:val="22"/>
          <w:szCs w:val="22"/>
          <w:lang w:val="en-GB" w:eastAsia="ja-JP"/>
        </w:rPr>
      </w:pPr>
      <w:r>
        <w:rPr>
          <w:rFonts w:eastAsia="MS Mincho"/>
          <w:b/>
          <w:i/>
          <w:sz w:val="22"/>
          <w:szCs w:val="22"/>
          <w:lang w:val="en-GB" w:eastAsia="ja-JP"/>
        </w:rPr>
        <w:t xml:space="preserve">The association between the BFR RSs and the TRP is according to the corresponding </w:t>
      </w:r>
      <w:r w:rsidRPr="008B3B13">
        <w:rPr>
          <w:rFonts w:eastAsia="MS Mincho"/>
          <w:b/>
          <w:i/>
          <w:sz w:val="22"/>
          <w:szCs w:val="22"/>
          <w:lang w:val="en-GB" w:eastAsia="ja-JP"/>
        </w:rPr>
        <w:t>CORESETPoolIndex</w:t>
      </w:r>
      <w:r>
        <w:rPr>
          <w:rFonts w:eastAsia="MS Mincho"/>
          <w:b/>
          <w:i/>
          <w:sz w:val="22"/>
          <w:szCs w:val="22"/>
          <w:lang w:val="en-GB" w:eastAsia="ja-JP"/>
        </w:rPr>
        <w:t>.</w:t>
      </w:r>
    </w:p>
    <w:p w14:paraId="58E8C166" w14:textId="77777777" w:rsidR="00C9740C" w:rsidRDefault="00C9740C" w:rsidP="00C9740C">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sidRPr="004237A4">
        <w:rPr>
          <w:rFonts w:eastAsia="宋体"/>
          <w:b/>
          <w:i/>
          <w:sz w:val="22"/>
          <w:szCs w:val="20"/>
          <w:lang w:val="en-GB" w:eastAsia="zh-CN"/>
        </w:rPr>
        <w:t xml:space="preserve">For </w:t>
      </w:r>
      <w:r w:rsidRPr="008503A4">
        <w:rPr>
          <w:rFonts w:eastAsia="宋体"/>
          <w:b/>
          <w:i/>
          <w:sz w:val="22"/>
          <w:szCs w:val="20"/>
          <w:lang w:val="en-GB" w:eastAsia="zh-CN"/>
        </w:rPr>
        <w:t>new candidate beam identification</w:t>
      </w:r>
      <w:r w:rsidRPr="004237A4">
        <w:rPr>
          <w:rFonts w:eastAsia="宋体"/>
          <w:b/>
          <w:i/>
          <w:sz w:val="22"/>
          <w:szCs w:val="20"/>
          <w:lang w:val="en-GB" w:eastAsia="zh-CN"/>
        </w:rPr>
        <w:t xml:space="preserve"> of a TRP, </w:t>
      </w:r>
      <w:r>
        <w:rPr>
          <w:rFonts w:eastAsia="宋体"/>
          <w:b/>
          <w:i/>
          <w:sz w:val="22"/>
          <w:szCs w:val="20"/>
          <w:lang w:val="en-GB" w:eastAsia="zh-CN"/>
        </w:rPr>
        <w:t>a UE shall identify a candidate beam RS from a number of candidate beam RSs</w:t>
      </w:r>
      <w:r w:rsidRPr="004237A4">
        <w:rPr>
          <w:rFonts w:eastAsia="宋体"/>
          <w:b/>
          <w:i/>
          <w:sz w:val="22"/>
          <w:szCs w:val="20"/>
          <w:lang w:val="en-GB" w:eastAsia="zh-CN"/>
        </w:rPr>
        <w:t xml:space="preserve"> associated with the TRP.</w:t>
      </w:r>
    </w:p>
    <w:p w14:paraId="7450468F" w14:textId="77777777" w:rsidR="00C9740C" w:rsidRPr="004074AE" w:rsidRDefault="00C9740C" w:rsidP="00C9740C">
      <w:pPr>
        <w:pStyle w:val="aff2"/>
        <w:numPr>
          <w:ilvl w:val="0"/>
          <w:numId w:val="33"/>
        </w:numPr>
        <w:spacing w:afterLines="50" w:after="163"/>
        <w:ind w:left="482" w:firstLineChars="0"/>
        <w:rPr>
          <w:rFonts w:eastAsia="MS Mincho"/>
          <w:b/>
          <w:i/>
          <w:sz w:val="22"/>
          <w:szCs w:val="22"/>
          <w:lang w:val="en-GB" w:eastAsia="ja-JP"/>
        </w:rPr>
      </w:pPr>
      <w:r>
        <w:rPr>
          <w:rFonts w:eastAsia="MS Mincho"/>
          <w:b/>
          <w:i/>
          <w:sz w:val="22"/>
          <w:szCs w:val="22"/>
          <w:lang w:val="en-GB" w:eastAsia="ja-JP"/>
        </w:rPr>
        <w:t>The association between the candidate beam RSs and the TRP is configured by RRC signalling.</w:t>
      </w:r>
    </w:p>
    <w:p w14:paraId="2D861AEE" w14:textId="679A7DEB" w:rsidR="00456496" w:rsidRPr="00C9740C" w:rsidRDefault="00456496" w:rsidP="00456496">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If beam failure is detected in</w:t>
      </w:r>
      <w:r w:rsidRPr="004237A4">
        <w:rPr>
          <w:rFonts w:eastAsia="宋体"/>
          <w:b/>
          <w:i/>
          <w:sz w:val="22"/>
          <w:szCs w:val="20"/>
          <w:lang w:val="en-GB" w:eastAsia="zh-CN"/>
        </w:rPr>
        <w:t xml:space="preserve"> a TRP, </w:t>
      </w:r>
      <w:r>
        <w:rPr>
          <w:rFonts w:eastAsia="宋体"/>
          <w:b/>
          <w:i/>
          <w:sz w:val="22"/>
          <w:szCs w:val="20"/>
          <w:lang w:val="en-GB" w:eastAsia="zh-CN"/>
        </w:rPr>
        <w:t>the</w:t>
      </w:r>
      <w:r w:rsidRPr="004237A4">
        <w:rPr>
          <w:rFonts w:eastAsia="宋体"/>
          <w:b/>
          <w:i/>
          <w:sz w:val="22"/>
          <w:szCs w:val="20"/>
          <w:lang w:val="en-GB" w:eastAsia="zh-CN"/>
        </w:rPr>
        <w:t xml:space="preserve"> </w:t>
      </w:r>
      <w:r>
        <w:rPr>
          <w:rFonts w:eastAsia="宋体"/>
          <w:b/>
          <w:i/>
          <w:sz w:val="22"/>
          <w:szCs w:val="20"/>
          <w:lang w:val="en-GB" w:eastAsia="zh-CN"/>
        </w:rPr>
        <w:t>corre</w:t>
      </w:r>
      <w:r w:rsidR="0083356F">
        <w:rPr>
          <w:rFonts w:eastAsia="宋体"/>
          <w:b/>
          <w:i/>
          <w:sz w:val="22"/>
          <w:szCs w:val="20"/>
          <w:lang w:val="en-GB" w:eastAsia="zh-CN"/>
        </w:rPr>
        <w:t>s</w:t>
      </w:r>
      <w:r>
        <w:rPr>
          <w:rFonts w:eastAsia="宋体"/>
          <w:b/>
          <w:i/>
          <w:sz w:val="22"/>
          <w:szCs w:val="20"/>
          <w:lang w:val="en-GB" w:eastAsia="zh-CN"/>
        </w:rPr>
        <w:t>ponding BFRQ shall convey the index of the failing TRP.</w:t>
      </w:r>
    </w:p>
    <w:p w14:paraId="4AD35671" w14:textId="77777777" w:rsidR="00C9740C" w:rsidRPr="00924255" w:rsidRDefault="00C9740C" w:rsidP="00C9740C">
      <w:pPr>
        <w:pStyle w:val="a5"/>
        <w:spacing w:afterLines="50" w:after="163" w:line="240" w:lineRule="exact"/>
        <w:jc w:val="both"/>
        <w:rPr>
          <w:rFonts w:eastAsia="MS Mincho"/>
          <w:b/>
          <w:i/>
          <w:sz w:val="22"/>
          <w:szCs w:val="22"/>
          <w:lang w:val="en-GB" w:eastAsia="ja-JP"/>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Pr>
          <w:rFonts w:eastAsia="宋体"/>
          <w:b/>
          <w:i/>
          <w:sz w:val="22"/>
          <w:szCs w:val="20"/>
          <w:lang w:val="en-GB" w:eastAsia="zh-CN"/>
        </w:rPr>
        <w:t>T</w:t>
      </w:r>
      <w:r w:rsidRPr="00E15D90">
        <w:rPr>
          <w:rFonts w:eastAsia="宋体"/>
          <w:b/>
          <w:i/>
          <w:sz w:val="22"/>
          <w:szCs w:val="20"/>
          <w:lang w:val="en-GB" w:eastAsia="zh-CN"/>
        </w:rPr>
        <w:t xml:space="preserve">he multi-TRP enhancement on gNB response </w:t>
      </w:r>
      <w:r>
        <w:rPr>
          <w:rFonts w:eastAsia="宋体"/>
          <w:b/>
          <w:i/>
          <w:sz w:val="22"/>
          <w:szCs w:val="20"/>
          <w:lang w:val="en-GB" w:eastAsia="zh-CN"/>
        </w:rPr>
        <w:t xml:space="preserve">shall depend on agreements on </w:t>
      </w:r>
      <w:r w:rsidRPr="00E15D90">
        <w:rPr>
          <w:rFonts w:eastAsia="宋体"/>
          <w:b/>
          <w:i/>
          <w:sz w:val="22"/>
          <w:szCs w:val="20"/>
          <w:lang w:val="en-GB" w:eastAsia="zh-CN"/>
        </w:rPr>
        <w:t>TRP-specific BFRQ</w:t>
      </w:r>
      <w:r>
        <w:rPr>
          <w:rFonts w:eastAsia="宋体"/>
          <w:b/>
          <w:i/>
          <w:sz w:val="22"/>
          <w:szCs w:val="20"/>
          <w:lang w:val="en-GB" w:eastAsia="zh-CN"/>
        </w:rPr>
        <w:t xml:space="preserve"> enhancement. </w:t>
      </w:r>
    </w:p>
    <w:p w14:paraId="526D7B5E" w14:textId="77777777" w:rsidR="00C9740C" w:rsidRDefault="00C9740C" w:rsidP="00C9740C">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of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the UE shall adjust the transmission/reception parameters for the UL/DL associated with the TRP.</w:t>
      </w: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p w14:paraId="485CF75A" w14:textId="4B749C11"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740FD4AC" w14:textId="0614F5D6" w:rsidR="00FF795D" w:rsidRDefault="00FF795D" w:rsidP="00FF795D">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RAN1#10</w:t>
      </w:r>
      <w:r>
        <w:rPr>
          <w:rFonts w:eastAsiaTheme="minorEastAsia"/>
          <w:sz w:val="20"/>
          <w:lang w:eastAsia="zh-CN"/>
        </w:rPr>
        <w:t>2</w:t>
      </w:r>
      <w:r w:rsidRPr="00FF795D">
        <w:rPr>
          <w:rFonts w:eastAsiaTheme="minorEastAsia"/>
          <w:sz w:val="20"/>
          <w:lang w:eastAsia="zh-CN"/>
        </w:rPr>
        <w:t xml:space="preserve">_e Chairman’s Notes, </w:t>
      </w:r>
      <w:r>
        <w:rPr>
          <w:rFonts w:eastAsiaTheme="minorEastAsia"/>
          <w:sz w:val="20"/>
          <w:lang w:eastAsia="zh-CN"/>
        </w:rPr>
        <w:t>August</w:t>
      </w:r>
      <w:r w:rsidRPr="00FF795D">
        <w:rPr>
          <w:rFonts w:eastAsiaTheme="minorEastAsia"/>
          <w:sz w:val="20"/>
          <w:lang w:eastAsia="zh-CN"/>
        </w:rPr>
        <w:t xml:space="preserve"> 2020.</w:t>
      </w:r>
      <w:bookmarkStart w:id="6" w:name="_GoBack"/>
      <w:bookmarkEnd w:id="6"/>
    </w:p>
    <w:p w14:paraId="13D44061" w14:textId="0E3A900D" w:rsidR="00007139" w:rsidRPr="00FF795D" w:rsidRDefault="00007139">
      <w:pPr>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52242" w14:textId="77777777" w:rsidR="00D50032" w:rsidRDefault="00D50032">
      <w:r>
        <w:separator/>
      </w:r>
    </w:p>
  </w:endnote>
  <w:endnote w:type="continuationSeparator" w:id="0">
    <w:p w14:paraId="4F1D4FED" w14:textId="77777777" w:rsidR="00D50032" w:rsidRDefault="00D5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ADEBA" w14:textId="77777777" w:rsidR="00D50032" w:rsidRDefault="00D50032">
      <w:r>
        <w:separator/>
      </w:r>
    </w:p>
  </w:footnote>
  <w:footnote w:type="continuationSeparator" w:id="0">
    <w:p w14:paraId="46CB8E05" w14:textId="77777777" w:rsidR="00D50032" w:rsidRDefault="00D50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25"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7C52353"/>
    <w:multiLevelType w:val="hybridMultilevel"/>
    <w:tmpl w:val="272293EA"/>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31"/>
  </w:num>
  <w:num w:numId="4">
    <w:abstractNumId w:val="12"/>
  </w:num>
  <w:num w:numId="5">
    <w:abstractNumId w:val="34"/>
  </w:num>
  <w:num w:numId="6">
    <w:abstractNumId w:val="29"/>
  </w:num>
  <w:num w:numId="7">
    <w:abstractNumId w:val="15"/>
  </w:num>
  <w:num w:numId="8">
    <w:abstractNumId w:val="9"/>
  </w:num>
  <w:num w:numId="9">
    <w:abstractNumId w:val="11"/>
  </w:num>
  <w:num w:numId="10">
    <w:abstractNumId w:val="1"/>
  </w:num>
  <w:num w:numId="11">
    <w:abstractNumId w:val="5"/>
  </w:num>
  <w:num w:numId="12">
    <w:abstractNumId w:val="25"/>
  </w:num>
  <w:num w:numId="13">
    <w:abstractNumId w:val="32"/>
  </w:num>
  <w:num w:numId="14">
    <w:abstractNumId w:val="24"/>
  </w:num>
  <w:num w:numId="15">
    <w:abstractNumId w:val="6"/>
  </w:num>
  <w:num w:numId="16">
    <w:abstractNumId w:val="18"/>
  </w:num>
  <w:num w:numId="17">
    <w:abstractNumId w:val="14"/>
  </w:num>
  <w:num w:numId="18">
    <w:abstractNumId w:val="3"/>
  </w:num>
  <w:num w:numId="19">
    <w:abstractNumId w:val="30"/>
  </w:num>
  <w:num w:numId="20">
    <w:abstractNumId w:val="2"/>
  </w:num>
  <w:num w:numId="21">
    <w:abstractNumId w:val="21"/>
  </w:num>
  <w:num w:numId="22">
    <w:abstractNumId w:val="7"/>
  </w:num>
  <w:num w:numId="23">
    <w:abstractNumId w:val="4"/>
  </w:num>
  <w:num w:numId="24">
    <w:abstractNumId w:val="20"/>
  </w:num>
  <w:num w:numId="25">
    <w:abstractNumId w:val="13"/>
  </w:num>
  <w:num w:numId="26">
    <w:abstractNumId w:val="10"/>
  </w:num>
  <w:num w:numId="27">
    <w:abstractNumId w:val="16"/>
  </w:num>
  <w:num w:numId="28">
    <w:abstractNumId w:val="3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8"/>
  </w:num>
  <w:num w:numId="32">
    <w:abstractNumId w:val="28"/>
  </w:num>
  <w:num w:numId="33">
    <w:abstractNumId w:val="33"/>
  </w:num>
  <w:num w:numId="34">
    <w:abstractNumId w:val="31"/>
  </w:num>
  <w:num w:numId="35">
    <w:abstractNumId w:val="26"/>
  </w:num>
  <w:num w:numId="36">
    <w:abstractNumId w:val="19"/>
  </w:num>
  <w:num w:numId="37">
    <w:abstractNumId w:val="22"/>
  </w:num>
  <w:num w:numId="3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97855"/>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331"/>
    <w:rsid w:val="00CB64E5"/>
    <w:rsid w:val="00CB6517"/>
    <w:rsid w:val="00CB6599"/>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D3290-5D76-402C-AAFC-803EA49F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2020-10-22T10:31:00Z</dcterms:created>
  <dcterms:modified xsi:type="dcterms:W3CDTF">2020-10-23T06:54:00Z</dcterms:modified>
</cp:coreProperties>
</file>